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2C" w:rsidRDefault="005F6F2C">
      <w:pPr>
        <w:pStyle w:val="Title"/>
        <w:rPr>
          <w:rFonts w:ascii="Arial" w:hAnsi="Arial"/>
        </w:rPr>
      </w:pPr>
      <w:r>
        <w:rPr>
          <w:rFonts w:ascii="Arial" w:hAnsi="Arial"/>
        </w:rPr>
        <w:t>FORM FOR PROPOSALS ON IAPMO UPC/UMC COMMITTEE DOCUMENTS</w:t>
      </w:r>
    </w:p>
    <w:p w:rsidR="005F6F2C" w:rsidRDefault="005F6F2C">
      <w:pPr>
        <w:pStyle w:val="Title"/>
        <w:jc w:val="both"/>
        <w:rPr>
          <w:rFonts w:ascii="Arial" w:hAnsi="Arial"/>
          <w:sz w:val="18"/>
        </w:rPr>
      </w:pPr>
      <w:r>
        <w:rPr>
          <w:rFonts w:ascii="Arial" w:hAnsi="Arial"/>
          <w:b w:val="0"/>
          <w:sz w:val="16"/>
        </w:rPr>
        <w:pict>
          <v:line id="_x0000_s1030" style="position:absolute;left:0;text-align:left;z-index:5" from="36pt,6.95pt" to="468pt,6.95pt" o:allowincell="f" strokeweight="4.5pt"/>
        </w:pict>
      </w:r>
    </w:p>
    <w:p w:rsidR="005F6F2C" w:rsidRDefault="005F6F2C">
      <w:pPr>
        <w:pStyle w:val="Title"/>
        <w:rPr>
          <w:rFonts w:ascii="Arial" w:hAnsi="Arial"/>
          <w:sz w:val="18"/>
        </w:rPr>
      </w:pPr>
      <w:r w:rsidRPr="00AE2C92">
        <w:rPr>
          <w:rFonts w:ascii="Arial" w:hAnsi="Arial"/>
          <w:color w:val="FF0000"/>
          <w:sz w:val="18"/>
        </w:rPr>
        <w:t xml:space="preserve">NOTE: All </w:t>
      </w:r>
      <w:r>
        <w:rPr>
          <w:rFonts w:ascii="Arial" w:hAnsi="Arial"/>
          <w:color w:val="FF0000"/>
          <w:sz w:val="18"/>
        </w:rPr>
        <w:t>P</w:t>
      </w:r>
      <w:r w:rsidRPr="00AE2C92">
        <w:rPr>
          <w:rFonts w:ascii="Arial" w:hAnsi="Arial"/>
          <w:color w:val="FF0000"/>
          <w:sz w:val="18"/>
        </w:rPr>
        <w:t>roposals MUST be received b</w:t>
      </w:r>
      <w:r>
        <w:rPr>
          <w:rFonts w:ascii="Arial" w:hAnsi="Arial"/>
          <w:color w:val="FF0000"/>
          <w:sz w:val="18"/>
        </w:rPr>
        <w:t>y 5:00 PM PST on January 3</w:t>
      </w:r>
      <w:r w:rsidRPr="00AE2C92">
        <w:rPr>
          <w:rFonts w:ascii="Arial" w:hAnsi="Arial"/>
          <w:color w:val="FF0000"/>
          <w:sz w:val="18"/>
        </w:rPr>
        <w:t>, 20</w:t>
      </w:r>
      <w:r>
        <w:rPr>
          <w:rFonts w:ascii="Arial" w:hAnsi="Arial"/>
          <w:color w:val="FF0000"/>
          <w:sz w:val="18"/>
        </w:rPr>
        <w:t>13</w:t>
      </w:r>
      <w:r>
        <w:rPr>
          <w:rFonts w:ascii="Arial" w:hAnsi="Arial"/>
          <w:sz w:val="18"/>
        </w:rPr>
        <w:t>.</w:t>
      </w:r>
    </w:p>
    <w:p w:rsidR="005F6F2C" w:rsidRDefault="005F6F2C">
      <w:pPr>
        <w:pStyle w:val="Title"/>
        <w:rPr>
          <w:rFonts w:ascii="Arial" w:hAnsi="Arial"/>
          <w:sz w:val="10"/>
        </w:rPr>
      </w:pPr>
    </w:p>
    <w:p w:rsidR="005F6F2C" w:rsidRDefault="005F6F2C">
      <w:pPr>
        <w:pStyle w:val="Title"/>
        <w:rPr>
          <w:rFonts w:ascii="Arial" w:hAnsi="Arial"/>
          <w:sz w:val="10"/>
        </w:rPr>
        <w:sectPr w:rsidR="005F6F2C" w:rsidSect="00F55EE5">
          <w:type w:val="continuous"/>
          <w:pgSz w:w="12240" w:h="15840"/>
          <w:pgMar w:top="720" w:right="1152" w:bottom="720" w:left="1152" w:header="720" w:footer="720" w:gutter="0"/>
          <w:cols w:space="648"/>
          <w:noEndnote/>
        </w:sectPr>
      </w:pPr>
    </w:p>
    <w:p w:rsidR="005F6F2C" w:rsidRDefault="005F6F2C">
      <w:pPr>
        <w:pStyle w:val="Title"/>
        <w:ind w:right="-342"/>
        <w:rPr>
          <w:rFonts w:ascii="Arial" w:hAnsi="Arial"/>
          <w:sz w:val="18"/>
        </w:rPr>
      </w:pPr>
      <w:r>
        <w:rPr>
          <w:rFonts w:ascii="Arial" w:hAnsi="Arial"/>
        </w:rPr>
        <w:lastRenderedPageBreak/>
        <w:pict>
          <v:rect id="_x0000_s1028" style="position:absolute;left:0;text-align:left;margin-left:-13.25pt;margin-top:6.05pt;width:404.3pt;height:54.7pt;z-index:-3;mso-wrap-edited:f" wrapcoords="-90 -251 -90 21851 21690 21851 21690 -251 -90 -251" fillcolor="#fc9" strokeweight="2.25pt"/>
        </w:pict>
      </w:r>
    </w:p>
    <w:p w:rsidR="005F6F2C" w:rsidRDefault="005F6F2C" w:rsidP="00F55EE5">
      <w:pPr>
        <w:pStyle w:val="BodyTextIndent"/>
        <w:tabs>
          <w:tab w:val="clear" w:pos="6480"/>
          <w:tab w:val="left" w:pos="6660"/>
        </w:tabs>
        <w:ind w:left="-180" w:right="-360"/>
      </w:pPr>
      <w:r>
        <w:t xml:space="preserve">             For further information on the standards-making process, please contact the Codes and Standards Administration at 909-472-4110.</w:t>
      </w:r>
    </w:p>
    <w:p w:rsidR="00F55EE5" w:rsidRDefault="00F55EE5" w:rsidP="00F55EE5">
      <w:pPr>
        <w:pStyle w:val="BodyTextIndent"/>
        <w:tabs>
          <w:tab w:val="clear" w:pos="6480"/>
          <w:tab w:val="left" w:pos="6660"/>
        </w:tabs>
        <w:ind w:left="-180" w:right="-360"/>
        <w:jc w:val="left"/>
      </w:pPr>
    </w:p>
    <w:p w:rsidR="00F55EE5" w:rsidRDefault="00F55EE5" w:rsidP="00F55EE5">
      <w:pPr>
        <w:pStyle w:val="BodyTextIndent"/>
        <w:tabs>
          <w:tab w:val="clear" w:pos="6480"/>
          <w:tab w:val="left" w:pos="6660"/>
        </w:tabs>
        <w:ind w:left="-180" w:right="-360"/>
        <w:jc w:val="left"/>
      </w:pPr>
      <w:r>
        <w:t xml:space="preserve">              For technical assistance, please call IAPMO at 909-472-4111 or 909-230-5535. </w:t>
      </w:r>
      <w:r>
        <w:br/>
      </w: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rPr>
        <w:lastRenderedPageBreak/>
        <w:pict>
          <v:rect id="_x0000_s1026" style="position:absolute;left:0;text-align:left;margin-left:25.15pt;margin-top:.5pt;width:127.4pt;height:64.8pt;z-index:1" fillcolor="silver" stroked="f" strokeweight="0">
            <v:textbox style="mso-next-textbox:#_x0000_s1026" inset="0,0,0,0">
              <w:txbxContent>
                <w:p w:rsidR="007163BA" w:rsidRDefault="007163BA">
                  <w:pPr>
                    <w:pStyle w:val="Heading3"/>
                  </w:pPr>
                  <w:r>
                    <w:t>FOR OFFICE USE ONLY</w:t>
                  </w:r>
                </w:p>
                <w:p w:rsidR="007163BA" w:rsidRDefault="007163BA">
                  <w:pPr>
                    <w:rPr>
                      <w:rFonts w:ascii="Arial" w:hAnsi="Arial"/>
                      <w:b/>
                      <w:sz w:val="18"/>
                    </w:rPr>
                  </w:pPr>
                </w:p>
                <w:p w:rsidR="007163BA" w:rsidRDefault="007163BA">
                  <w:pPr>
                    <w:pStyle w:val="Heading2"/>
                    <w:tabs>
                      <w:tab w:val="left" w:pos="2610"/>
                    </w:tabs>
                    <w:ind w:right="-90"/>
                    <w:rPr>
                      <w:u w:val="single"/>
                    </w:rPr>
                  </w:pPr>
                  <w:r>
                    <w:t xml:space="preserve">   LOG#:  </w:t>
                  </w:r>
                  <w:r>
                    <w:rPr>
                      <w:u w:val="single"/>
                    </w:rPr>
                    <w:t>________________</w:t>
                  </w:r>
                </w:p>
                <w:p w:rsidR="007163BA" w:rsidRDefault="007163BA">
                  <w:pPr>
                    <w:rPr>
                      <w:rFonts w:ascii="Arial" w:hAnsi="Arial"/>
                      <w:sz w:val="18"/>
                    </w:rPr>
                  </w:pPr>
                </w:p>
                <w:p w:rsidR="007163BA" w:rsidRDefault="007163BA">
                  <w:pPr>
                    <w:tabs>
                      <w:tab w:val="left" w:pos="2610"/>
                    </w:tabs>
                    <w:rPr>
                      <w:rFonts w:ascii="Arial" w:hAnsi="Arial"/>
                      <w:sz w:val="18"/>
                      <w:u w:val="single"/>
                    </w:rPr>
                  </w:pPr>
                  <w:r>
                    <w:rPr>
                      <w:rFonts w:ascii="Arial" w:hAnsi="Arial"/>
                      <w:b/>
                      <w:sz w:val="18"/>
                    </w:rPr>
                    <w:t xml:space="preserve">   DATE REC’D: </w:t>
                  </w:r>
                  <w:r>
                    <w:rPr>
                      <w:rFonts w:ascii="Arial" w:hAnsi="Arial"/>
                      <w:b/>
                      <w:sz w:val="18"/>
                      <w:u w:val="single"/>
                    </w:rPr>
                    <w:t>__________</w:t>
                  </w:r>
                </w:p>
                <w:p w:rsidR="007163BA" w:rsidRDefault="007163BA">
                  <w:pPr>
                    <w:rPr>
                      <w:rFonts w:ascii="Arial" w:hAnsi="Arial"/>
                      <w:sz w:val="18"/>
                    </w:rPr>
                  </w:pPr>
                </w:p>
                <w:p w:rsidR="007163BA" w:rsidRDefault="007163BA">
                  <w:pPr>
                    <w:rPr>
                      <w:rFonts w:ascii="Arial" w:hAnsi="Arial"/>
                      <w:sz w:val="18"/>
                    </w:rPr>
                  </w:pPr>
                </w:p>
                <w:p w:rsidR="007163BA" w:rsidRDefault="007163BA">
                  <w:pPr>
                    <w:jc w:val="center"/>
                    <w:rPr>
                      <w:rFonts w:ascii="Arial" w:hAnsi="Arial"/>
                      <w:sz w:val="18"/>
                    </w:rPr>
                  </w:pPr>
                </w:p>
                <w:p w:rsidR="007163BA" w:rsidRDefault="007163BA">
                  <w:pPr>
                    <w:jc w:val="center"/>
                    <w:rPr>
                      <w:sz w:val="18"/>
                    </w:rPr>
                  </w:pPr>
                </w:p>
              </w:txbxContent>
            </v:textbox>
          </v:rect>
        </w:pict>
      </w:r>
      <w:r>
        <w:rPr>
          <w:rFonts w:ascii="Arial" w:hAnsi="Arial"/>
        </w:rPr>
        <w:pict>
          <v:rect id="_x0000_s1027" style="position:absolute;left:0;text-align:left;margin-left:25.5pt;margin-top:.5pt;width:127.05pt;height:64.8pt;z-index:2" filled="f"/>
        </w:pict>
      </w: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0"/>
        </w:rPr>
      </w:pP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F55EE5" w:rsidRDefault="00F55EE5">
      <w:pPr>
        <w:widowControl w:val="0"/>
        <w:rPr>
          <w:rFonts w:ascii="Arial" w:hAnsi="Arial"/>
          <w:sz w:val="18"/>
        </w:rPr>
        <w:sectPr w:rsidR="00F55EE5">
          <w:type w:val="continuous"/>
          <w:pgSz w:w="12240" w:h="15840"/>
          <w:pgMar w:top="1152" w:right="1152" w:bottom="1152" w:left="1080" w:header="720" w:footer="720" w:gutter="0"/>
          <w:cols w:num="2" w:space="648" w:equalWidth="0">
            <w:col w:w="6480" w:space="990"/>
            <w:col w:w="2538"/>
          </w:cols>
          <w:noEndnote/>
        </w:sectPr>
      </w:pPr>
    </w:p>
    <w:p w:rsidR="00F55EE5" w:rsidRPr="0081228F" w:rsidRDefault="00F55EE5" w:rsidP="00F55EE5">
      <w:pPr>
        <w:pStyle w:val="Heading1"/>
        <w:spacing w:before="120"/>
        <w:jc w:val="center"/>
        <w:rPr>
          <w:sz w:val="20"/>
        </w:rPr>
      </w:pPr>
      <w:r w:rsidRPr="0081228F">
        <w:rPr>
          <w:sz w:val="20"/>
        </w:rPr>
        <w:lastRenderedPageBreak/>
        <w:t>PLEASE USE SEPARATE FORM FOR EACH PROPOSAL</w:t>
      </w:r>
    </w:p>
    <w:p w:rsidR="00F55EE5" w:rsidRPr="009649AA" w:rsidRDefault="00F55EE5" w:rsidP="00F55EE5">
      <w:pPr>
        <w:widowControl w:val="0"/>
        <w:autoSpaceDE w:val="0"/>
        <w:autoSpaceDN w:val="0"/>
        <w:adjustRightInd w:val="0"/>
        <w:rPr>
          <w:rFonts w:ascii="Arial" w:hAnsi="Arial"/>
          <w:b/>
          <w:i/>
          <w:sz w:val="18"/>
        </w:rPr>
      </w:pPr>
      <w:r w:rsidRPr="009649AA">
        <w:rPr>
          <w:rFonts w:ascii="Arial" w:hAnsi="Arial" w:cs="Helvetica"/>
          <w:i/>
          <w:sz w:val="18"/>
        </w:rPr>
        <w:t>IAPMO</w:t>
      </w:r>
      <w:r w:rsidRPr="009649AA">
        <w:rPr>
          <w:rFonts w:ascii="Helvetica" w:hAnsi="Helvetica" w:cs="Helvetica"/>
          <w:i/>
          <w:sz w:val="18"/>
        </w:rPr>
        <w:t>ʼ</w:t>
      </w:r>
      <w:r w:rsidRPr="009649AA">
        <w:rPr>
          <w:rFonts w:ascii="Arial" w:hAnsi="Arial" w:cs="Helvetica"/>
          <w:i/>
          <w:sz w:val="18"/>
        </w:rPr>
        <w:t>s green initiative is to lead the organization paper free by providing the Proposed Monographs, Annual Report on Proposals and Comments in digital Adobe PDF</w:t>
      </w:r>
      <w:r>
        <w:rPr>
          <w:rFonts w:ascii="Arial" w:hAnsi="Arial" w:cs="Helvetica"/>
          <w:i/>
          <w:sz w:val="18"/>
        </w:rPr>
        <w:t xml:space="preserve">. </w:t>
      </w:r>
      <w:r w:rsidRPr="00E42F14">
        <w:rPr>
          <w:rFonts w:ascii="Arial" w:hAnsi="Arial" w:cs="Helvetica"/>
          <w:b/>
          <w:i/>
          <w:sz w:val="18"/>
        </w:rPr>
        <w:t>Note</w:t>
      </w:r>
      <w:r w:rsidRPr="009649AA">
        <w:rPr>
          <w:rFonts w:ascii="Arial" w:hAnsi="Arial" w:cs="Helvetica"/>
          <w:i/>
          <w:sz w:val="18"/>
        </w:rPr>
        <w:t xml:space="preserve"> printed copies of Report on Proposals and Report on Comments will not be available at the hearings. All requested printed copies will be mailed 30 days prior to the hearing date. Please submit </w:t>
      </w:r>
      <w:r>
        <w:rPr>
          <w:rFonts w:ascii="Arial" w:hAnsi="Arial" w:cs="Helvetica"/>
          <w:i/>
          <w:sz w:val="18"/>
        </w:rPr>
        <w:t xml:space="preserve">your request </w:t>
      </w:r>
      <w:r w:rsidRPr="009649AA">
        <w:rPr>
          <w:rFonts w:ascii="Arial" w:hAnsi="Arial" w:cs="Helvetica"/>
          <w:i/>
          <w:sz w:val="18"/>
        </w:rPr>
        <w:t>by the following dates on the request form.</w:t>
      </w:r>
      <w:r>
        <w:rPr>
          <w:rFonts w:ascii="Arial" w:hAnsi="Arial" w:cs="Helvetica"/>
          <w:i/>
          <w:sz w:val="18"/>
        </w:rPr>
        <w:t xml:space="preserve"> </w:t>
      </w:r>
      <w:hyperlink r:id="rId8" w:history="1">
        <w:r w:rsidRPr="002C5265">
          <w:rPr>
            <w:rStyle w:val="Hyperlink"/>
            <w:rFonts w:ascii="Arial" w:hAnsi="Arial" w:cs="Helvetica"/>
            <w:i/>
            <w:sz w:val="18"/>
          </w:rPr>
          <w:t>http://www.iapmo.org/Pages/RequestFormforROPROC.aspx</w:t>
        </w:r>
      </w:hyperlink>
    </w:p>
    <w:p w:rsidR="00F55EE5" w:rsidRDefault="00F55EE5">
      <w:pPr>
        <w:widowControl w:val="0"/>
        <w:tabs>
          <w:tab w:val="left" w:pos="720"/>
          <w:tab w:val="left" w:pos="1530"/>
          <w:tab w:val="left" w:pos="2700"/>
          <w:tab w:val="left" w:pos="7110"/>
          <w:tab w:val="left" w:pos="9360"/>
          <w:tab w:val="left" w:pos="9900"/>
        </w:tabs>
        <w:rPr>
          <w:rFonts w:ascii="Arial" w:hAnsi="Arial"/>
          <w:sz w:val="18"/>
        </w:rPr>
      </w:pPr>
    </w:p>
    <w:p w:rsidR="00F55EE5" w:rsidRDefault="00F55EE5">
      <w:pPr>
        <w:widowControl w:val="0"/>
        <w:tabs>
          <w:tab w:val="left" w:pos="720"/>
          <w:tab w:val="left" w:pos="1530"/>
          <w:tab w:val="left" w:pos="2700"/>
          <w:tab w:val="left" w:pos="7110"/>
          <w:tab w:val="left" w:pos="9360"/>
          <w:tab w:val="left" w:pos="9900"/>
        </w:tabs>
        <w:rPr>
          <w:rFonts w:ascii="Arial" w:hAnsi="Arial"/>
          <w:u w:val="single"/>
        </w:rPr>
      </w:pPr>
      <w:r>
        <w:rPr>
          <w:rFonts w:ascii="Arial" w:hAnsi="Arial"/>
          <w:sz w:val="18"/>
        </w:rPr>
        <w:t xml:space="preserve">         Date </w:t>
      </w:r>
      <w:r w:rsidR="00F36CB2">
        <w:rPr>
          <w:rFonts w:ascii="Arial" w:hAnsi="Arial"/>
          <w:sz w:val="18"/>
        </w:rPr>
        <w:t xml:space="preserve">  </w:t>
      </w:r>
      <w:r w:rsidR="00F36CB2" w:rsidRPr="00C64AAC">
        <w:rPr>
          <w:b/>
          <w:i/>
          <w:sz w:val="18"/>
          <w:szCs w:val="18"/>
        </w:rPr>
        <w:t>December 5, 2012</w:t>
      </w:r>
      <w:r w:rsidR="00F36CB2" w:rsidRPr="00C64AAC">
        <w:rPr>
          <w:sz w:val="18"/>
          <w:szCs w:val="18"/>
        </w:rPr>
        <w:t xml:space="preserve">  </w:t>
      </w:r>
      <w:r>
        <w:rPr>
          <w:rFonts w:ascii="Arial" w:hAnsi="Arial"/>
          <w:sz w:val="18"/>
        </w:rPr>
        <w:t xml:space="preserve">  </w:t>
      </w:r>
      <w:r w:rsidR="00F36CB2">
        <w:rPr>
          <w:rFonts w:ascii="Arial" w:hAnsi="Arial"/>
          <w:sz w:val="18"/>
        </w:rPr>
        <w:tab/>
      </w:r>
      <w:r>
        <w:rPr>
          <w:rFonts w:ascii="Arial" w:hAnsi="Arial"/>
          <w:sz w:val="18"/>
        </w:rPr>
        <w:t xml:space="preserve">Name </w:t>
      </w:r>
      <w:r w:rsidR="00F36CB2">
        <w:rPr>
          <w:rFonts w:ascii="Arial" w:hAnsi="Arial"/>
          <w:sz w:val="18"/>
        </w:rPr>
        <w:t xml:space="preserve">  </w:t>
      </w:r>
      <w:r w:rsidR="00F36CB2" w:rsidRPr="00C64AAC">
        <w:rPr>
          <w:b/>
          <w:i/>
          <w:sz w:val="18"/>
          <w:szCs w:val="18"/>
        </w:rPr>
        <w:t>Dave Cantrell</w:t>
      </w:r>
      <w:r w:rsidRPr="004A1B7F">
        <w:rPr>
          <w:rFonts w:ascii="Arial" w:hAnsi="Arial"/>
        </w:rPr>
        <w:t xml:space="preserve"> </w:t>
      </w:r>
      <w:r w:rsidR="00F36CB2">
        <w:rPr>
          <w:rFonts w:ascii="Arial" w:hAnsi="Arial"/>
        </w:rPr>
        <w:t xml:space="preserve">                  </w:t>
      </w:r>
      <w:r w:rsidR="00F36CB2">
        <w:rPr>
          <w:rFonts w:ascii="Arial" w:hAnsi="Arial"/>
        </w:rPr>
        <w:tab/>
      </w:r>
      <w:r>
        <w:rPr>
          <w:rFonts w:ascii="Arial" w:hAnsi="Arial"/>
          <w:sz w:val="18"/>
        </w:rPr>
        <w:t xml:space="preserve">Tel. No.  </w:t>
      </w:r>
      <w:r w:rsidR="00F36CB2" w:rsidRPr="00C64AAC">
        <w:rPr>
          <w:b/>
          <w:i/>
          <w:sz w:val="18"/>
          <w:szCs w:val="18"/>
        </w:rPr>
        <w:t>(206) 263-8493</w:t>
      </w:r>
      <w:r>
        <w:rPr>
          <w:rFonts w:ascii="Arial" w:hAnsi="Arial"/>
          <w:u w:val="single"/>
        </w:rPr>
        <w:t xml:space="preserve"> </w:t>
      </w:r>
    </w:p>
    <w:p w:rsidR="00F55EE5" w:rsidRDefault="00F55EE5">
      <w:pPr>
        <w:widowControl w:val="0"/>
        <w:rPr>
          <w:rFonts w:ascii="Arial" w:hAnsi="Arial"/>
          <w:sz w:val="10"/>
        </w:rPr>
      </w:pP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00"/>
        </w:tabs>
        <w:rPr>
          <w:rFonts w:ascii="Arial" w:hAnsi="Arial"/>
          <w:sz w:val="18"/>
        </w:rPr>
      </w:pPr>
    </w:p>
    <w:p w:rsidR="00F55EE5" w:rsidRDefault="00F55EE5" w:rsidP="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40"/>
          <w:tab w:val="left" w:pos="9900"/>
        </w:tabs>
        <w:rPr>
          <w:rFonts w:ascii="Arial" w:hAnsi="Arial"/>
          <w:u w:val="single"/>
        </w:rPr>
      </w:pPr>
      <w:r>
        <w:rPr>
          <w:rFonts w:ascii="Arial" w:hAnsi="Arial"/>
          <w:sz w:val="18"/>
        </w:rPr>
        <w:t xml:space="preserve">         Company </w:t>
      </w:r>
      <w:r w:rsidR="00F36CB2">
        <w:rPr>
          <w:rFonts w:ascii="Arial" w:hAnsi="Arial"/>
          <w:sz w:val="18"/>
        </w:rPr>
        <w:t xml:space="preserve">   </w:t>
      </w:r>
      <w:r w:rsidR="00F36CB2" w:rsidRPr="00C64AAC">
        <w:rPr>
          <w:b/>
          <w:i/>
          <w:sz w:val="18"/>
          <w:szCs w:val="18"/>
        </w:rPr>
        <w:t>Public Health – Seattle &amp; King County (PHSKC)</w:t>
      </w:r>
      <w:r>
        <w:rPr>
          <w:rFonts w:ascii="Arial" w:hAnsi="Arial"/>
          <w:u w:val="single"/>
        </w:rPr>
        <w:t xml:space="preserve">        </w:t>
      </w:r>
    </w:p>
    <w:p w:rsidR="00F55EE5" w:rsidRDefault="00F55EE5">
      <w:pPr>
        <w:widowControl w:val="0"/>
        <w:rPr>
          <w:rFonts w:ascii="Arial" w:hAnsi="Arial"/>
          <w:sz w:val="10"/>
        </w:rPr>
      </w:pPr>
    </w:p>
    <w:p w:rsidR="00F55EE5" w:rsidRDefault="00F55EE5">
      <w:pPr>
        <w:widowControl w:val="0"/>
        <w:rPr>
          <w:rFonts w:ascii="Arial" w:hAnsi="Arial"/>
          <w:sz w:val="10"/>
        </w:rPr>
        <w:sectPr w:rsidR="00F55EE5" w:rsidSect="00F55EE5">
          <w:type w:val="continuous"/>
          <w:pgSz w:w="12240" w:h="15840"/>
          <w:pgMar w:top="720" w:right="720" w:bottom="720" w:left="720" w:header="720" w:footer="720" w:gutter="0"/>
          <w:cols w:space="720"/>
          <w:noEndnote/>
        </w:sectPr>
      </w:pPr>
    </w:p>
    <w:p w:rsidR="00F55EE5" w:rsidRDefault="00F55EE5">
      <w:pPr>
        <w:widowControl w:val="0"/>
        <w:tabs>
          <w:tab w:val="left" w:pos="1440"/>
          <w:tab w:val="left" w:pos="4032"/>
          <w:tab w:val="left" w:pos="4770"/>
          <w:tab w:val="left" w:pos="7380"/>
          <w:tab w:val="left" w:pos="7920"/>
          <w:tab w:val="left" w:pos="8460"/>
          <w:tab w:val="left" w:pos="8910"/>
          <w:tab w:val="left" w:pos="9900"/>
        </w:tabs>
        <w:rPr>
          <w:rFonts w:ascii="Arial" w:hAnsi="Arial"/>
          <w:sz w:val="18"/>
        </w:rPr>
      </w:pPr>
    </w:p>
    <w:p w:rsidR="00F55EE5" w:rsidRDefault="00F55EE5">
      <w:pPr>
        <w:widowControl w:val="0"/>
        <w:tabs>
          <w:tab w:val="left" w:pos="1440"/>
          <w:tab w:val="left" w:pos="4032"/>
          <w:tab w:val="left" w:pos="4770"/>
          <w:tab w:val="left" w:pos="7380"/>
          <w:tab w:val="left" w:pos="7920"/>
          <w:tab w:val="left" w:pos="8460"/>
          <w:tab w:val="left" w:pos="8910"/>
          <w:tab w:val="left" w:pos="9900"/>
        </w:tabs>
        <w:rPr>
          <w:rFonts w:ascii="Arial" w:hAnsi="Arial"/>
          <w:u w:val="single"/>
        </w:rPr>
      </w:pPr>
      <w:r>
        <w:rPr>
          <w:rFonts w:ascii="Arial" w:hAnsi="Arial"/>
          <w:sz w:val="18"/>
        </w:rPr>
        <w:t xml:space="preserve">Street Address </w:t>
      </w:r>
      <w:r w:rsidR="00F36CB2">
        <w:rPr>
          <w:rFonts w:ascii="Arial" w:hAnsi="Arial"/>
          <w:sz w:val="18"/>
        </w:rPr>
        <w:t xml:space="preserve">  </w:t>
      </w:r>
      <w:r w:rsidR="00F36CB2" w:rsidRPr="00C64AAC">
        <w:rPr>
          <w:b/>
          <w:i/>
          <w:sz w:val="18"/>
          <w:szCs w:val="18"/>
        </w:rPr>
        <w:t>401 Fifth Ave, Suite #1100</w:t>
      </w:r>
      <w:r w:rsidR="00F36CB2">
        <w:rPr>
          <w:rFonts w:ascii="Arial" w:hAnsi="Arial"/>
          <w:sz w:val="18"/>
        </w:rPr>
        <w:tab/>
      </w:r>
      <w:r w:rsidRPr="004A1B7F">
        <w:rPr>
          <w:rFonts w:ascii="Arial" w:hAnsi="Arial"/>
        </w:rPr>
        <w:t xml:space="preserve"> </w:t>
      </w:r>
      <w:r>
        <w:rPr>
          <w:rFonts w:ascii="Arial" w:hAnsi="Arial"/>
          <w:sz w:val="18"/>
        </w:rPr>
        <w:t xml:space="preserve">City </w:t>
      </w:r>
      <w:r w:rsidR="00F36CB2">
        <w:rPr>
          <w:rFonts w:ascii="Arial" w:hAnsi="Arial"/>
          <w:sz w:val="18"/>
        </w:rPr>
        <w:t xml:space="preserve">  </w:t>
      </w:r>
      <w:r w:rsidR="00F36CB2" w:rsidRPr="00C64AAC">
        <w:rPr>
          <w:b/>
          <w:i/>
          <w:sz w:val="18"/>
          <w:szCs w:val="18"/>
        </w:rPr>
        <w:t>Seattle</w:t>
      </w:r>
      <w:r w:rsidR="00F36CB2">
        <w:rPr>
          <w:rFonts w:ascii="Arial" w:hAnsi="Arial"/>
          <w:sz w:val="18"/>
        </w:rPr>
        <w:t xml:space="preserve"> </w:t>
      </w:r>
      <w:r w:rsidR="00F36CB2">
        <w:rPr>
          <w:rFonts w:ascii="Arial" w:hAnsi="Arial"/>
          <w:sz w:val="18"/>
        </w:rPr>
        <w:tab/>
      </w:r>
      <w:r>
        <w:rPr>
          <w:rFonts w:ascii="Arial" w:hAnsi="Arial"/>
          <w:sz w:val="18"/>
        </w:rPr>
        <w:t xml:space="preserve">State </w:t>
      </w:r>
      <w:r w:rsidR="00F36CB2">
        <w:rPr>
          <w:rFonts w:ascii="Arial" w:hAnsi="Arial"/>
          <w:sz w:val="18"/>
        </w:rPr>
        <w:t xml:space="preserve"> </w:t>
      </w:r>
      <w:r w:rsidR="00F36CB2" w:rsidRPr="00C64AAC">
        <w:rPr>
          <w:b/>
          <w:i/>
          <w:sz w:val="18"/>
          <w:szCs w:val="18"/>
        </w:rPr>
        <w:t>WA</w:t>
      </w:r>
      <w:r w:rsidR="00F36CB2">
        <w:rPr>
          <w:rFonts w:ascii="Arial" w:hAnsi="Arial"/>
          <w:sz w:val="18"/>
        </w:rPr>
        <w:tab/>
      </w:r>
      <w:r w:rsidRPr="004A1B7F">
        <w:rPr>
          <w:rFonts w:ascii="Arial" w:hAnsi="Arial"/>
        </w:rPr>
        <w:t xml:space="preserve"> </w:t>
      </w:r>
      <w:r>
        <w:rPr>
          <w:rFonts w:ascii="Arial" w:hAnsi="Arial"/>
          <w:sz w:val="18"/>
        </w:rPr>
        <w:t xml:space="preserve">Zip. </w:t>
      </w:r>
      <w:r w:rsidR="00F36CB2" w:rsidRPr="00C64AAC">
        <w:rPr>
          <w:b/>
          <w:i/>
          <w:sz w:val="18"/>
          <w:szCs w:val="18"/>
        </w:rPr>
        <w:t>98104-1818</w:t>
      </w: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u w:val="single"/>
        </w:rPr>
      </w:pP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sz w:val="18"/>
          <w:u w:val="single"/>
        </w:rPr>
      </w:pPr>
      <w:r>
        <w:rPr>
          <w:rFonts w:ascii="Arial" w:hAnsi="Arial"/>
          <w:sz w:val="18"/>
        </w:rPr>
        <w:t xml:space="preserve">Please Indicate Organization Represented (if any) </w:t>
      </w:r>
      <w:r w:rsidR="00F36CB2" w:rsidRPr="00C64AAC">
        <w:rPr>
          <w:b/>
          <w:i/>
          <w:sz w:val="18"/>
          <w:szCs w:val="18"/>
        </w:rPr>
        <w:t>Washington Association of Building Officials, &amp; PHSKC</w:t>
      </w: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F55EE5" w:rsidRPr="00FC6BB3" w:rsidRDefault="00F55EE5" w:rsidP="00F55EE5">
      <w:pPr>
        <w:widowControl w:val="0"/>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b/>
          <w:sz w:val="18"/>
        </w:rPr>
      </w:pPr>
      <w:r>
        <w:rPr>
          <w:rFonts w:ascii="Arial" w:hAnsi="Arial"/>
          <w:b/>
          <w:sz w:val="18"/>
        </w:rPr>
        <w:t>IAPMO Document Title</w:t>
      </w:r>
      <w:r>
        <w:rPr>
          <w:rFonts w:ascii="Arial" w:hAnsi="Arial"/>
          <w:sz w:val="18"/>
        </w:rPr>
        <w:t xml:space="preserve"> </w:t>
      </w:r>
      <w:r w:rsidR="00F36CB2">
        <w:rPr>
          <w:rFonts w:ascii="Arial" w:hAnsi="Arial"/>
          <w:sz w:val="18"/>
        </w:rPr>
        <w:t xml:space="preserve">   </w:t>
      </w:r>
      <w:r w:rsidR="00F36CB2" w:rsidRPr="00C64AAC">
        <w:rPr>
          <w:b/>
          <w:i/>
          <w:sz w:val="18"/>
          <w:szCs w:val="18"/>
        </w:rPr>
        <w:t>Uniform Plumbing Code</w:t>
      </w:r>
      <w:r w:rsidR="00F36CB2">
        <w:rPr>
          <w:rFonts w:ascii="Arial" w:hAnsi="Arial"/>
          <w:sz w:val="18"/>
        </w:rPr>
        <w:t xml:space="preserve">               </w:t>
      </w:r>
      <w:r w:rsidRPr="004A1B7F">
        <w:rPr>
          <w:rFonts w:ascii="Arial" w:hAnsi="Arial"/>
          <w:sz w:val="18"/>
        </w:rPr>
        <w:t xml:space="preserve"> </w:t>
      </w:r>
      <w:r w:rsidRPr="00FC6BB3">
        <w:rPr>
          <w:rFonts w:ascii="Arial" w:hAnsi="Arial"/>
          <w:b/>
          <w:sz w:val="18"/>
        </w:rPr>
        <w:t xml:space="preserve">IAPMO No. &amp; Year  </w:t>
      </w:r>
      <w:r w:rsidR="00F36CB2">
        <w:rPr>
          <w:rFonts w:ascii="Arial" w:hAnsi="Arial"/>
          <w:b/>
          <w:sz w:val="18"/>
        </w:rPr>
        <w:t xml:space="preserve">  </w:t>
      </w:r>
      <w:r w:rsidR="00F36CB2" w:rsidRPr="00C64AAC">
        <w:rPr>
          <w:b/>
          <w:i/>
          <w:sz w:val="18"/>
          <w:szCs w:val="18"/>
        </w:rPr>
        <w:t>2012</w:t>
      </w:r>
      <w:r>
        <w:rPr>
          <w:rFonts w:ascii="Arial" w:hAnsi="Arial"/>
          <w:u w:val="single"/>
        </w:rPr>
        <w:t xml:space="preserve">   </w:t>
      </w:r>
    </w:p>
    <w:p w:rsidR="00F55EE5" w:rsidRDefault="00F55EE5" w:rsidP="00F55EE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b/>
          <w:sz w:val="18"/>
        </w:rPr>
      </w:pPr>
    </w:p>
    <w:p w:rsidR="00F55EE5" w:rsidRDefault="00F55EE5" w:rsidP="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spacing w:before="120"/>
        <w:rPr>
          <w:rFonts w:ascii="Arial" w:hAnsi="Arial"/>
          <w:u w:val="single"/>
        </w:rPr>
      </w:pPr>
      <w:r>
        <w:rPr>
          <w:rFonts w:ascii="Arial" w:hAnsi="Arial"/>
          <w:b/>
          <w:sz w:val="18"/>
        </w:rPr>
        <w:tab/>
        <w:t>Section/Paragraph</w:t>
      </w:r>
      <w:r>
        <w:rPr>
          <w:rFonts w:ascii="Arial" w:hAnsi="Arial"/>
          <w:sz w:val="18"/>
        </w:rPr>
        <w:t xml:space="preserve">  </w:t>
      </w:r>
      <w:r w:rsidR="00F36CB2">
        <w:rPr>
          <w:rFonts w:ascii="Arial" w:hAnsi="Arial"/>
          <w:sz w:val="18"/>
        </w:rPr>
        <w:t xml:space="preserve">  </w:t>
      </w:r>
      <w:r w:rsidR="00BA3881">
        <w:rPr>
          <w:b/>
          <w:i/>
          <w:sz w:val="18"/>
          <w:szCs w:val="18"/>
        </w:rPr>
        <w:t>Chapter 17</w:t>
      </w:r>
      <w:r w:rsidR="00F36CB2" w:rsidRPr="00C64AAC">
        <w:rPr>
          <w:b/>
          <w:i/>
          <w:sz w:val="18"/>
          <w:szCs w:val="18"/>
        </w:rPr>
        <w:t xml:space="preserve"> (various sections)</w:t>
      </w:r>
    </w:p>
    <w:p w:rsidR="00F55EE5" w:rsidRDefault="00F55EE5">
      <w:pPr>
        <w:widowControl w:val="0"/>
        <w:rPr>
          <w:rFonts w:ascii="Arial" w:hAnsi="Arial"/>
          <w:sz w:val="18"/>
        </w:rPr>
        <w:sectPr w:rsidR="00F55EE5">
          <w:type w:val="continuous"/>
          <w:pgSz w:w="12240" w:h="15840"/>
          <w:pgMar w:top="1152" w:right="1152" w:bottom="1152" w:left="1152" w:header="720" w:footer="720" w:gutter="0"/>
          <w:cols w:space="720"/>
          <w:noEndnote/>
        </w:sectPr>
      </w:pPr>
    </w:p>
    <w:p w:rsidR="00F55EE5" w:rsidRDefault="00F55EE5">
      <w:pPr>
        <w:widowControl w:val="0"/>
        <w:rPr>
          <w:rFonts w:ascii="Arial" w:hAnsi="Arial"/>
          <w:sz w:val="12"/>
        </w:rPr>
      </w:pPr>
    </w:p>
    <w:p w:rsidR="00F55EE5" w:rsidRDefault="00F55EE5">
      <w:pPr>
        <w:widowControl w:val="0"/>
        <w:rPr>
          <w:rFonts w:ascii="Arial" w:hAnsi="Arial"/>
          <w:sz w:val="12"/>
        </w:rPr>
      </w:pPr>
    </w:p>
    <w:p w:rsidR="00F55EE5" w:rsidRDefault="00F55EE5" w:rsidP="00F55EE5">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b/>
          <w:sz w:val="18"/>
        </w:rPr>
        <w:t>Proposal Recommends</w:t>
      </w:r>
      <w:r>
        <w:rPr>
          <w:rFonts w:ascii="Arial" w:hAnsi="Arial"/>
          <w:sz w:val="18"/>
        </w:rPr>
        <w:t xml:space="preserve"> (check one): </w:t>
      </w:r>
      <w:r>
        <w:rPr>
          <w:rFonts w:ascii="Arial" w:hAnsi="Arial"/>
          <w:sz w:val="18"/>
        </w:rPr>
        <w:tab/>
      </w:r>
      <w:r w:rsidR="00BA3881">
        <w:rPr>
          <w:rFonts w:ascii="Arial" w:hAnsi="Arial"/>
          <w:sz w:val="18"/>
        </w:rPr>
        <w:t>X</w:t>
      </w:r>
      <w:r>
        <w:rPr>
          <w:rFonts w:ascii="Arial" w:hAnsi="Arial"/>
          <w:sz w:val="18"/>
        </w:rPr>
        <w:t xml:space="preserve">  New Text</w:t>
      </w:r>
      <w:r>
        <w:rPr>
          <w:rFonts w:ascii="Arial" w:hAnsi="Arial"/>
          <w:sz w:val="18"/>
        </w:rPr>
        <w:tab/>
        <w:t xml:space="preserve">     </w:t>
      </w:r>
      <w:r w:rsidR="00BA3881">
        <w:rPr>
          <w:rFonts w:ascii="Arial" w:hAnsi="Arial"/>
          <w:b/>
          <w:sz w:val="18"/>
        </w:rPr>
        <w:sym w:font="Wingdings" w:char="F06F"/>
      </w:r>
      <w:r>
        <w:rPr>
          <w:rFonts w:ascii="Arial" w:hAnsi="Arial"/>
          <w:b/>
          <w:sz w:val="18"/>
        </w:rPr>
        <w:t xml:space="preserve"> </w:t>
      </w:r>
      <w:r>
        <w:rPr>
          <w:rFonts w:ascii="Arial" w:hAnsi="Arial"/>
          <w:sz w:val="18"/>
        </w:rPr>
        <w:t xml:space="preserve"> Revised Text</w:t>
      </w:r>
      <w:r>
        <w:rPr>
          <w:rFonts w:ascii="Arial" w:hAnsi="Arial"/>
          <w:sz w:val="18"/>
        </w:rPr>
        <w:tab/>
        <w:t xml:space="preserve"> </w:t>
      </w:r>
      <w:r w:rsidR="00BA3881">
        <w:rPr>
          <w:rFonts w:ascii="Arial" w:hAnsi="Arial"/>
          <w:sz w:val="18"/>
        </w:rPr>
        <w:t>X</w:t>
      </w:r>
      <w:r>
        <w:rPr>
          <w:rFonts w:ascii="Arial" w:hAnsi="Arial"/>
          <w:sz w:val="18"/>
        </w:rPr>
        <w:t xml:space="preserve">  Deleted Text</w:t>
      </w:r>
    </w:p>
    <w:p w:rsidR="00F55EE5" w:rsidRDefault="00F55EE5">
      <w:pPr>
        <w:widowControl w:val="0"/>
        <w:rPr>
          <w:rFonts w:ascii="Arial" w:hAnsi="Arial"/>
          <w:sz w:val="18"/>
        </w:rPr>
      </w:pPr>
    </w:p>
    <w:p w:rsidR="00F55EE5" w:rsidRDefault="00F55EE5">
      <w:pPr>
        <w:widowControl w:val="0"/>
        <w:rPr>
          <w:rFonts w:ascii="Arial" w:hAnsi="Arial"/>
          <w:sz w:val="18"/>
        </w:rPr>
        <w:sectPr w:rsidR="00F55EE5">
          <w:type w:val="continuous"/>
          <w:pgSz w:w="12240" w:h="15840"/>
          <w:pgMar w:top="1152" w:right="1152" w:bottom="1152" w:left="1152" w:header="720" w:footer="720" w:gutter="0"/>
          <w:cols w:space="720"/>
          <w:noEndnote/>
        </w:sectPr>
      </w:pPr>
    </w:p>
    <w:p w:rsidR="00F55EE5" w:rsidRDefault="00F55EE5">
      <w:pPr>
        <w:widowControl w:val="0"/>
        <w:rPr>
          <w:rFonts w:ascii="Arial" w:hAnsi="Arial"/>
          <w:sz w:val="12"/>
        </w:rPr>
      </w:pPr>
    </w:p>
    <w:p w:rsidR="00F55EE5" w:rsidRDefault="00F55EE5" w:rsidP="00F55EE5">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b/>
          <w:sz w:val="18"/>
        </w:rPr>
        <w:t>Proposal</w:t>
      </w:r>
      <w:r>
        <w:rPr>
          <w:rFonts w:ascii="Arial" w:hAnsi="Arial"/>
          <w:sz w:val="18"/>
        </w:rPr>
        <w:t xml:space="preserve"> (Include proposed new wording, or identification of wording to be deleted):  [Note: Proposed text should be in legislative format: i.e., use underscore to denote wording to be inserted (</w:t>
      </w:r>
      <w:r>
        <w:rPr>
          <w:rFonts w:ascii="Arial" w:hAnsi="Arial"/>
          <w:sz w:val="18"/>
          <w:u w:val="single"/>
        </w:rPr>
        <w:t>inserted wording</w:t>
      </w:r>
      <w:r>
        <w:rPr>
          <w:rFonts w:ascii="Arial" w:hAnsi="Arial"/>
          <w:sz w:val="18"/>
        </w:rPr>
        <w:t>) and strike-through to denote wording to be deleted (</w:t>
      </w:r>
      <w:r>
        <w:rPr>
          <w:rFonts w:ascii="Arial" w:hAnsi="Arial"/>
          <w:strike/>
          <w:sz w:val="18"/>
        </w:rPr>
        <w:t>deleted wording</w:t>
      </w:r>
      <w:r>
        <w:rPr>
          <w:rFonts w:ascii="Arial" w:hAnsi="Arial"/>
          <w:sz w:val="18"/>
        </w:rPr>
        <w:t>).] Please note if you are referencing a standard or other publication, please provide two copies.</w:t>
      </w:r>
    </w:p>
    <w:p w:rsidR="00F55EE5" w:rsidRDefault="00F55EE5" w:rsidP="002B3F0D">
      <w:pPr>
        <w:ind w:left="720"/>
        <w:rPr>
          <w:rFonts w:ascii="Arial" w:hAnsi="Arial"/>
          <w:sz w:val="18"/>
        </w:rPr>
      </w:pPr>
    </w:p>
    <w:p w:rsidR="00CD1D19" w:rsidRPr="00F96A23" w:rsidRDefault="00BA3881" w:rsidP="00CD1D19">
      <w:pPr>
        <w:jc w:val="both"/>
        <w:rPr>
          <w:rFonts w:eastAsia="Calibri"/>
          <w:sz w:val="18"/>
          <w:szCs w:val="18"/>
          <w:u w:val="single"/>
        </w:rPr>
      </w:pPr>
      <w:r w:rsidRPr="00F96A23">
        <w:rPr>
          <w:rFonts w:eastAsia="Calibri"/>
          <w:b/>
          <w:strike/>
          <w:sz w:val="18"/>
          <w:szCs w:val="18"/>
        </w:rPr>
        <w:t>1702.2</w:t>
      </w:r>
      <w:r w:rsidRPr="00F96A23">
        <w:rPr>
          <w:rFonts w:eastAsia="Calibri"/>
          <w:sz w:val="18"/>
          <w:szCs w:val="18"/>
        </w:rPr>
        <w:t xml:space="preserve"> </w:t>
      </w:r>
      <w:r w:rsidRPr="00F96A23">
        <w:rPr>
          <w:rFonts w:eastAsia="Calibri"/>
          <w:b/>
          <w:strike/>
          <w:sz w:val="18"/>
          <w:szCs w:val="18"/>
        </w:rPr>
        <w:t>Plumbing Plan Submission.</w:t>
      </w:r>
      <w:r w:rsidRPr="00F96A23">
        <w:rPr>
          <w:rFonts w:eastAsia="Calibri"/>
          <w:strike/>
          <w:sz w:val="18"/>
          <w:szCs w:val="18"/>
        </w:rPr>
        <w:t xml:space="preserve"> No permit for a rainwater catchment system shall be issued until complete plumbing plans, with data satisfactory to the Authority Having Jurisdiction, have been submitted and approved. No changes or connections shall be made to either the rainwater catchment or the potable water system within a site containing a rainwater catchment system without approval by the Authority Having Jurisdiction.</w:t>
      </w:r>
      <w:r w:rsidRPr="00F96A23">
        <w:rPr>
          <w:rFonts w:eastAsia="Calibri"/>
          <w:sz w:val="18"/>
          <w:szCs w:val="18"/>
        </w:rPr>
        <w:t xml:space="preserve"> </w:t>
      </w:r>
      <w:r w:rsidR="00CD1D19" w:rsidRPr="00F96A23">
        <w:rPr>
          <w:rFonts w:eastAsia="Calibri"/>
          <w:b/>
          <w:sz w:val="18"/>
          <w:szCs w:val="18"/>
          <w:u w:val="single"/>
        </w:rPr>
        <w:t>Permit.</w:t>
      </w:r>
      <w:r w:rsidR="00CD1D19" w:rsidRPr="00F96A23">
        <w:rPr>
          <w:rFonts w:eastAsia="Calibri"/>
          <w:sz w:val="18"/>
          <w:szCs w:val="18"/>
          <w:u w:val="single"/>
        </w:rPr>
        <w:t xml:space="preserve"> It shall be unlawful for a person to construct, install, alter, or cause to be constructed, installed, or altered a rainwater catchment system in a building or on a premise without first obtaining a permit to do such work from the Authority Having Jurisdiction.</w:t>
      </w:r>
    </w:p>
    <w:p w:rsidR="00CD1D19" w:rsidRPr="00F96A23" w:rsidRDefault="00CD1D19" w:rsidP="00CD1D19">
      <w:pPr>
        <w:jc w:val="both"/>
        <w:rPr>
          <w:rFonts w:eastAsia="Calibri"/>
          <w:sz w:val="18"/>
          <w:szCs w:val="18"/>
          <w:u w:val="single"/>
        </w:rPr>
      </w:pPr>
    </w:p>
    <w:p w:rsidR="00CD1D19" w:rsidRPr="00F96A23" w:rsidRDefault="00CD1D19" w:rsidP="00CD1D19">
      <w:pPr>
        <w:jc w:val="both"/>
        <w:rPr>
          <w:rFonts w:eastAsia="Calibri"/>
          <w:b/>
          <w:sz w:val="18"/>
          <w:szCs w:val="18"/>
          <w:u w:val="single"/>
        </w:rPr>
      </w:pPr>
      <w:r w:rsidRPr="00F96A23">
        <w:rPr>
          <w:rFonts w:eastAsia="Calibri"/>
          <w:b/>
          <w:sz w:val="18"/>
          <w:szCs w:val="18"/>
          <w:u w:val="single"/>
        </w:rPr>
        <w:t>Exceptions:</w:t>
      </w:r>
    </w:p>
    <w:p w:rsidR="00CD1D19" w:rsidRPr="00F96A23" w:rsidRDefault="00CD1D19" w:rsidP="00CD1D19">
      <w:pPr>
        <w:jc w:val="both"/>
        <w:rPr>
          <w:rFonts w:eastAsia="Calibri"/>
          <w:sz w:val="18"/>
          <w:szCs w:val="18"/>
          <w:u w:val="single"/>
        </w:rPr>
      </w:pPr>
    </w:p>
    <w:p w:rsidR="00CD1D19" w:rsidRPr="00F96A23" w:rsidRDefault="00CD1D19" w:rsidP="00CD1D19">
      <w:pPr>
        <w:jc w:val="both"/>
        <w:rPr>
          <w:rFonts w:eastAsia="Calibri"/>
          <w:sz w:val="18"/>
          <w:szCs w:val="18"/>
          <w:u w:val="single"/>
        </w:rPr>
      </w:pPr>
      <w:r w:rsidRPr="00F96A23">
        <w:rPr>
          <w:rFonts w:eastAsia="Calibri"/>
          <w:sz w:val="18"/>
          <w:szCs w:val="18"/>
          <w:u w:val="single"/>
        </w:rPr>
        <w:t>(1) A permit is not required for exterior rainwater catchment systems used for outdoor drip and subsurface irrigation with a maximum storage capacity of 360 gallons (1363 L).</w:t>
      </w:r>
    </w:p>
    <w:p w:rsidR="00CD1D19" w:rsidRPr="00F96A23" w:rsidRDefault="00CD1D19" w:rsidP="00CD1D19">
      <w:pPr>
        <w:jc w:val="both"/>
        <w:rPr>
          <w:rFonts w:eastAsia="Calibri"/>
          <w:sz w:val="18"/>
          <w:szCs w:val="18"/>
        </w:rPr>
      </w:pPr>
      <w:r w:rsidRPr="00F96A23">
        <w:rPr>
          <w:rFonts w:eastAsia="Calibri"/>
          <w:sz w:val="18"/>
          <w:szCs w:val="18"/>
          <w:u w:val="single"/>
        </w:rPr>
        <w:t>(2) A plumbing permit is not required for rainwater catchment systems for single family dwellings where outlets, piping, and system components are located on the exterior of the building. This does not exempt the need for permits where required for electrical connections, tank supports, or enclosures.</w:t>
      </w: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rPr>
      </w:pPr>
      <w:r w:rsidRPr="00F96A23">
        <w:rPr>
          <w:rFonts w:eastAsia="Calibri"/>
          <w:b/>
          <w:strike/>
          <w:sz w:val="18"/>
          <w:szCs w:val="18"/>
        </w:rPr>
        <w:t>1702.3</w:t>
      </w:r>
      <w:r w:rsidRPr="00F96A23">
        <w:rPr>
          <w:rFonts w:eastAsia="Calibri"/>
          <w:b/>
          <w:sz w:val="18"/>
          <w:szCs w:val="18"/>
        </w:rPr>
        <w:t xml:space="preserve"> </w:t>
      </w:r>
      <w:r w:rsidRPr="00F96A23">
        <w:rPr>
          <w:rFonts w:eastAsia="Calibri"/>
          <w:b/>
          <w:strike/>
          <w:sz w:val="18"/>
          <w:szCs w:val="18"/>
        </w:rPr>
        <w:t>System Changes.</w:t>
      </w:r>
      <w:r w:rsidRPr="00F96A23">
        <w:rPr>
          <w:rFonts w:eastAsia="Calibri"/>
          <w:strike/>
          <w:sz w:val="18"/>
          <w:szCs w:val="18"/>
        </w:rPr>
        <w:t xml:space="preserve"> No changes or connections shall be made to either the rainwater catchment system or the potable water system within a site containing a rainwater catchment system requiring a permit without approval by the Authority Having Jurisdiction.</w:t>
      </w:r>
      <w:r w:rsidR="00CD1D19" w:rsidRPr="00F96A23">
        <w:rPr>
          <w:rFonts w:eastAsia="Calibri"/>
          <w:sz w:val="18"/>
          <w:szCs w:val="18"/>
        </w:rPr>
        <w:t xml:space="preserve"> </w:t>
      </w:r>
      <w:r w:rsidRPr="00F96A23">
        <w:rPr>
          <w:rFonts w:eastAsia="Calibri"/>
          <w:b/>
          <w:sz w:val="18"/>
          <w:szCs w:val="18"/>
          <w:u w:val="single"/>
        </w:rPr>
        <w:t>System Design.</w:t>
      </w:r>
      <w:r w:rsidRPr="00F96A23">
        <w:rPr>
          <w:rFonts w:eastAsia="Calibri"/>
          <w:sz w:val="18"/>
          <w:szCs w:val="18"/>
          <w:u w:val="single"/>
        </w:rPr>
        <w:t xml:space="preserve"> Rainwater catchment systems shall be designed in accordance with this chapter by a person registered or licensed to perform plumbing design work. Components, piping, and fittings used in a rainwater catchment systems shall be listed.</w:t>
      </w:r>
    </w:p>
    <w:p w:rsidR="00BA3881" w:rsidRPr="00F96A23" w:rsidRDefault="00BA3881" w:rsidP="00BA3881">
      <w:pPr>
        <w:jc w:val="both"/>
        <w:rPr>
          <w:rFonts w:eastAsia="Calibri"/>
          <w:sz w:val="18"/>
          <w:szCs w:val="18"/>
          <w:u w:val="single"/>
        </w:rPr>
      </w:pPr>
    </w:p>
    <w:p w:rsidR="00BA3881" w:rsidRPr="00F96A23" w:rsidRDefault="00BA3881" w:rsidP="00BA3881">
      <w:pPr>
        <w:jc w:val="both"/>
        <w:rPr>
          <w:rFonts w:eastAsia="Calibri"/>
          <w:b/>
          <w:sz w:val="18"/>
          <w:szCs w:val="18"/>
          <w:u w:val="single"/>
        </w:rPr>
      </w:pPr>
      <w:r w:rsidRPr="00F96A23">
        <w:rPr>
          <w:rFonts w:eastAsia="Calibri"/>
          <w:b/>
          <w:sz w:val="18"/>
          <w:szCs w:val="18"/>
          <w:u w:val="single"/>
        </w:rPr>
        <w:t>Exceptions:</w:t>
      </w:r>
    </w:p>
    <w:p w:rsidR="00CD1D19" w:rsidRPr="00F96A23" w:rsidRDefault="00CD1D19" w:rsidP="00BA3881">
      <w:pPr>
        <w:jc w:val="both"/>
        <w:rPr>
          <w:rFonts w:eastAsia="Calibri"/>
          <w:sz w:val="18"/>
          <w:szCs w:val="18"/>
          <w:u w:val="single"/>
        </w:rPr>
      </w:pPr>
    </w:p>
    <w:p w:rsidR="00BA3881" w:rsidRPr="00F96A23" w:rsidRDefault="00BA3881" w:rsidP="00BA3881">
      <w:pPr>
        <w:jc w:val="both"/>
        <w:rPr>
          <w:rFonts w:eastAsia="Calibri"/>
          <w:sz w:val="18"/>
          <w:szCs w:val="18"/>
          <w:u w:val="single"/>
        </w:rPr>
      </w:pPr>
      <w:r w:rsidRPr="00F96A23">
        <w:rPr>
          <w:rFonts w:eastAsia="Calibri"/>
          <w:sz w:val="18"/>
          <w:szCs w:val="18"/>
          <w:u w:val="single"/>
        </w:rPr>
        <w:t>(1) A person registered or licensed to perform plumbing design work is not required to design rainwater catchment systems used for irrigation with a maximum storage capacity of 360 gallons (1363 L).</w:t>
      </w:r>
    </w:p>
    <w:p w:rsidR="00BA3881" w:rsidRPr="00F96A23" w:rsidRDefault="00BA3881" w:rsidP="00BA3881">
      <w:pPr>
        <w:jc w:val="both"/>
        <w:rPr>
          <w:rFonts w:eastAsia="Calibri"/>
          <w:sz w:val="18"/>
          <w:szCs w:val="18"/>
          <w:u w:val="single"/>
        </w:rPr>
      </w:pPr>
      <w:r w:rsidRPr="00F96A23">
        <w:rPr>
          <w:rFonts w:eastAsia="Calibri"/>
          <w:sz w:val="18"/>
          <w:szCs w:val="18"/>
          <w:u w:val="single"/>
        </w:rPr>
        <w:t>(2) A person registered or licensed to perform plumbing design work is not required to design rainwater catchment systems for single family dwellings where outlets, piping, and system components are located on the exterior of the building.</w:t>
      </w: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u w:val="single"/>
        </w:rPr>
      </w:pPr>
      <w:r w:rsidRPr="00F96A23">
        <w:rPr>
          <w:rFonts w:eastAsia="Calibri"/>
          <w:b/>
          <w:sz w:val="18"/>
          <w:szCs w:val="18"/>
          <w:u w:val="single"/>
        </w:rPr>
        <w:lastRenderedPageBreak/>
        <w:t>1702.4 Plumbing Plan Submission.</w:t>
      </w:r>
      <w:r w:rsidRPr="00F96A23">
        <w:rPr>
          <w:rFonts w:eastAsia="Calibri"/>
          <w:sz w:val="18"/>
          <w:szCs w:val="18"/>
          <w:u w:val="single"/>
        </w:rPr>
        <w:t xml:space="preserve"> No permit for a rainwater catchment system shall be issued until complete plumbing plans, with data satisfactory to the Authority Having Jurisdiction, have been submitted and approved. </w:t>
      </w: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u w:val="single"/>
        </w:rPr>
      </w:pPr>
      <w:r w:rsidRPr="00F96A23">
        <w:rPr>
          <w:rFonts w:eastAsia="Calibri"/>
          <w:b/>
          <w:sz w:val="18"/>
          <w:szCs w:val="18"/>
          <w:u w:val="single"/>
        </w:rPr>
        <w:t>1702.5</w:t>
      </w:r>
      <w:r w:rsidRPr="00F96A23">
        <w:rPr>
          <w:rFonts w:eastAsia="Calibri"/>
          <w:sz w:val="18"/>
          <w:szCs w:val="18"/>
          <w:u w:val="single"/>
        </w:rPr>
        <w:t xml:space="preserve"> </w:t>
      </w:r>
      <w:r w:rsidRPr="00F96A23">
        <w:rPr>
          <w:rFonts w:eastAsia="Calibri"/>
          <w:b/>
          <w:sz w:val="18"/>
          <w:szCs w:val="18"/>
          <w:u w:val="single"/>
        </w:rPr>
        <w:t>System Changes.</w:t>
      </w:r>
      <w:r w:rsidRPr="00F96A23">
        <w:rPr>
          <w:rFonts w:eastAsia="Calibri"/>
          <w:sz w:val="18"/>
          <w:szCs w:val="18"/>
          <w:u w:val="single"/>
        </w:rPr>
        <w:t xml:space="preserve"> No changes or connections shall be made to either the rainwater catchment system or the potable water system within a site containing a rainwater catchment system requiring a permit without approval by the Authority Having Jurisdiction.</w:t>
      </w: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u w:val="single"/>
        </w:rPr>
      </w:pPr>
      <w:r w:rsidRPr="00F96A23">
        <w:rPr>
          <w:rFonts w:eastAsia="Calibri"/>
          <w:b/>
          <w:sz w:val="18"/>
          <w:szCs w:val="18"/>
          <w:u w:val="single"/>
        </w:rPr>
        <w:t>1702.6 Maintenance and Inspection.</w:t>
      </w:r>
      <w:r w:rsidRPr="00F96A23">
        <w:rPr>
          <w:rFonts w:eastAsia="Calibri"/>
          <w:sz w:val="18"/>
          <w:szCs w:val="18"/>
          <w:u w:val="single"/>
        </w:rPr>
        <w:t xml:space="preserve"> Rainwater catchment systems and components shall be inspected and maintained in accordance with Section 1702.6.1 through 1702.6.3.</w:t>
      </w:r>
    </w:p>
    <w:p w:rsidR="00BA3881" w:rsidRPr="00F96A23" w:rsidRDefault="00BA3881" w:rsidP="00BA3881">
      <w:pPr>
        <w:jc w:val="both"/>
        <w:rPr>
          <w:rFonts w:eastAsia="Calibri"/>
          <w:sz w:val="18"/>
          <w:szCs w:val="18"/>
          <w:u w:val="single"/>
        </w:rPr>
      </w:pPr>
    </w:p>
    <w:p w:rsidR="00BA3881" w:rsidRPr="00F96A23" w:rsidRDefault="00BA3881" w:rsidP="00BA3881">
      <w:pPr>
        <w:jc w:val="both"/>
        <w:rPr>
          <w:rFonts w:eastAsia="Calibri"/>
          <w:sz w:val="18"/>
          <w:szCs w:val="18"/>
          <w:u w:val="single"/>
        </w:rPr>
      </w:pPr>
      <w:r w:rsidRPr="00F96A23">
        <w:rPr>
          <w:rFonts w:eastAsia="Calibri"/>
          <w:b/>
          <w:sz w:val="18"/>
          <w:szCs w:val="18"/>
          <w:u w:val="single"/>
        </w:rPr>
        <w:t>1702.6.1 Frequency.</w:t>
      </w:r>
      <w:r w:rsidRPr="00F96A23">
        <w:rPr>
          <w:rFonts w:eastAsia="Calibri"/>
          <w:sz w:val="18"/>
          <w:szCs w:val="18"/>
          <w:u w:val="single"/>
        </w:rPr>
        <w:t xml:space="preserve"> Rainwater catchment systems and components shall be inspected and maintained in accordance with Table 1702.6 unless more frequent inspection and maintenance is required by the manufacturer.</w:t>
      </w:r>
    </w:p>
    <w:p w:rsidR="00BA3881" w:rsidRPr="00F96A23" w:rsidRDefault="00BA3881" w:rsidP="00BA3881">
      <w:pPr>
        <w:jc w:val="both"/>
        <w:rPr>
          <w:rFonts w:eastAsia="Calibri"/>
          <w:sz w:val="18"/>
          <w:szCs w:val="18"/>
          <w:u w:val="single"/>
        </w:rPr>
      </w:pPr>
    </w:p>
    <w:p w:rsidR="00BA3881" w:rsidRPr="00F96A23" w:rsidRDefault="00BA3881" w:rsidP="00BA3881">
      <w:pPr>
        <w:jc w:val="both"/>
        <w:rPr>
          <w:rFonts w:eastAsia="Calibri"/>
          <w:sz w:val="18"/>
          <w:szCs w:val="18"/>
          <w:u w:val="single"/>
        </w:rPr>
      </w:pPr>
      <w:r w:rsidRPr="00F96A23">
        <w:rPr>
          <w:rFonts w:eastAsia="Calibri"/>
          <w:b/>
          <w:sz w:val="18"/>
          <w:szCs w:val="18"/>
          <w:u w:val="single"/>
        </w:rPr>
        <w:t>1702.6.2 Maintenance Log.</w:t>
      </w:r>
      <w:r w:rsidRPr="00F96A23">
        <w:rPr>
          <w:rFonts w:eastAsia="Calibri"/>
          <w:sz w:val="18"/>
          <w:szCs w:val="18"/>
          <w:u w:val="single"/>
        </w:rPr>
        <w:t xml:space="preserve"> A maintenance log for rainwater catchment systems required to have a permit in accordance with Section 1702.4 shall be maintained by the property owner and be available for inspection. The property owner or designated appointee shall ensure that a record of testing, inspection and maintenance in accordance with Table 1702.6 is maintained in the log. The log will indicate the frequency of inspection and maintenance for each system.</w:t>
      </w:r>
    </w:p>
    <w:p w:rsidR="00BA3881" w:rsidRPr="00F96A23" w:rsidRDefault="00BA3881" w:rsidP="00BA3881">
      <w:pPr>
        <w:jc w:val="both"/>
        <w:rPr>
          <w:rFonts w:eastAsia="Calibri"/>
          <w:sz w:val="18"/>
          <w:szCs w:val="18"/>
          <w:u w:val="single"/>
        </w:rPr>
      </w:pPr>
    </w:p>
    <w:p w:rsidR="00BA3881" w:rsidRPr="00F96A23" w:rsidRDefault="00BA3881" w:rsidP="00BA3881">
      <w:pPr>
        <w:jc w:val="both"/>
        <w:rPr>
          <w:rFonts w:eastAsia="Calibri"/>
          <w:sz w:val="18"/>
          <w:szCs w:val="18"/>
          <w:u w:val="single"/>
        </w:rPr>
      </w:pPr>
      <w:r w:rsidRPr="00F96A23">
        <w:rPr>
          <w:rFonts w:eastAsia="Calibri"/>
          <w:b/>
          <w:sz w:val="18"/>
          <w:szCs w:val="18"/>
          <w:u w:val="single"/>
        </w:rPr>
        <w:t>1702.6.3 Maintenance Responsibility.</w:t>
      </w:r>
      <w:r w:rsidRPr="00F96A23">
        <w:rPr>
          <w:rFonts w:eastAsia="Calibri"/>
          <w:sz w:val="18"/>
          <w:szCs w:val="18"/>
          <w:u w:val="single"/>
        </w:rPr>
        <w:t xml:space="preserve"> The required maintenance and inspection of rainwater catchment systems shall be the responsibility of the property owner, unless otherwise required by the Authority Having Jurisdiction.</w:t>
      </w:r>
    </w:p>
    <w:p w:rsidR="00BA3881" w:rsidRPr="00F96A23" w:rsidRDefault="00BA3881" w:rsidP="00BA3881">
      <w:pPr>
        <w:jc w:val="both"/>
        <w:rPr>
          <w:rFonts w:eastAsia="Calibri"/>
          <w:sz w:val="18"/>
          <w:szCs w:val="18"/>
        </w:rPr>
      </w:pPr>
    </w:p>
    <w:p w:rsidR="00BA3881" w:rsidRPr="00F96A23" w:rsidRDefault="00BA3881" w:rsidP="00BA3881">
      <w:pPr>
        <w:jc w:val="center"/>
        <w:rPr>
          <w:rFonts w:eastAsia="Calibri"/>
          <w:b/>
          <w:sz w:val="18"/>
          <w:szCs w:val="18"/>
          <w:u w:val="single"/>
        </w:rPr>
      </w:pPr>
      <w:r w:rsidRPr="00F96A23">
        <w:rPr>
          <w:rFonts w:eastAsia="Calibri"/>
          <w:b/>
          <w:sz w:val="18"/>
          <w:szCs w:val="18"/>
          <w:u w:val="single"/>
        </w:rPr>
        <w:t>TABLE 1702.6</w:t>
      </w:r>
    </w:p>
    <w:p w:rsidR="00BA3881" w:rsidRPr="00F96A23" w:rsidRDefault="00BA3881" w:rsidP="00BA3881">
      <w:pPr>
        <w:jc w:val="center"/>
        <w:rPr>
          <w:rFonts w:eastAsia="Calibri"/>
          <w:b/>
          <w:sz w:val="18"/>
          <w:szCs w:val="18"/>
          <w:u w:val="single"/>
        </w:rPr>
      </w:pPr>
      <w:r w:rsidRPr="00F96A23">
        <w:rPr>
          <w:rFonts w:eastAsia="Calibri"/>
          <w:b/>
          <w:sz w:val="18"/>
          <w:szCs w:val="18"/>
          <w:u w:val="single"/>
        </w:rPr>
        <w:t>RAINWATER CATCHMENT SYSTEM TESTING, INSPECTION, AND MAINTENANCE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BA3881" w:rsidRPr="00F96A23" w:rsidTr="00BA3881">
        <w:tc>
          <w:tcPr>
            <w:tcW w:w="4788" w:type="dxa"/>
            <w:shd w:val="clear" w:color="auto" w:fill="auto"/>
          </w:tcPr>
          <w:p w:rsidR="00BA3881" w:rsidRPr="00F96A23" w:rsidRDefault="00BA3881" w:rsidP="00BA3881">
            <w:pPr>
              <w:jc w:val="center"/>
              <w:rPr>
                <w:rFonts w:eastAsia="Calibri"/>
                <w:b/>
                <w:sz w:val="18"/>
                <w:szCs w:val="18"/>
                <w:u w:val="single"/>
              </w:rPr>
            </w:pPr>
            <w:r w:rsidRPr="00F96A23">
              <w:rPr>
                <w:rFonts w:eastAsia="Calibri"/>
                <w:b/>
                <w:sz w:val="18"/>
                <w:szCs w:val="18"/>
                <w:u w:val="single"/>
              </w:rPr>
              <w:t>DESCRIPTION</w:t>
            </w:r>
          </w:p>
        </w:tc>
        <w:tc>
          <w:tcPr>
            <w:tcW w:w="4788" w:type="dxa"/>
            <w:shd w:val="clear" w:color="auto" w:fill="auto"/>
          </w:tcPr>
          <w:p w:rsidR="00BA3881" w:rsidRPr="00F96A23" w:rsidRDefault="00BA3881" w:rsidP="00BA3881">
            <w:pPr>
              <w:jc w:val="center"/>
              <w:rPr>
                <w:rFonts w:eastAsia="Calibri"/>
                <w:b/>
                <w:sz w:val="18"/>
                <w:szCs w:val="18"/>
                <w:u w:val="single"/>
              </w:rPr>
            </w:pPr>
            <w:r w:rsidRPr="00F96A23">
              <w:rPr>
                <w:rFonts w:eastAsia="Calibri"/>
                <w:b/>
                <w:sz w:val="18"/>
                <w:szCs w:val="18"/>
                <w:u w:val="single"/>
              </w:rPr>
              <w:t>MINIMUM FREQUENCY</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and clean filters and screens, and replace (where necessary).</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Every 3 months</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and verify that disinfection, filters and water quality treatment devices and systems are operational and maintaining minimum water quality requirements as determined by the Authority Having Jurisdiction.</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 accordance with manufacturer’s instructions, and the Authority Having Jurisdiction</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and clear debris from rainwater gutters, downspouts, and roof washers.</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Every 6 months</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and clear debris from roof or other above ground rainwater collection surfaces.</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Every 6 months</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Remove tree branches and vegetation overhanging roof or other aboveground rainwater collection surfaces.</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As needed</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pumps and verify operation.</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After initial installation and every 12 months thereafter</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valves and verify operation.</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After initial installation and every 12 months thereafter</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pressure tanks and verify operation.</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After initial installation and every 12 months thereafter</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Clear debris from and inspect storage tanks, locking devices, and verify operation.</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After initial installation and every 12 months thereafter</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Inspect caution labels and marking.</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After initial installation and every 12 months thereafter</w:t>
            </w:r>
          </w:p>
        </w:tc>
      </w:tr>
      <w:tr w:rsidR="00BA3881" w:rsidRPr="00F96A23" w:rsidTr="00BA3881">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Cross-connection inspection and test*</w:t>
            </w:r>
          </w:p>
        </w:tc>
        <w:tc>
          <w:tcPr>
            <w:tcW w:w="4788" w:type="dxa"/>
            <w:shd w:val="clear" w:color="auto" w:fill="auto"/>
          </w:tcPr>
          <w:p w:rsidR="00BA3881" w:rsidRPr="00F96A23" w:rsidRDefault="00BA3881" w:rsidP="00BA3881">
            <w:pPr>
              <w:jc w:val="both"/>
              <w:rPr>
                <w:rFonts w:eastAsia="Calibri"/>
                <w:sz w:val="18"/>
                <w:szCs w:val="18"/>
                <w:u w:val="single"/>
              </w:rPr>
            </w:pPr>
            <w:r w:rsidRPr="00F96A23">
              <w:rPr>
                <w:rFonts w:eastAsia="Calibri"/>
                <w:sz w:val="18"/>
                <w:szCs w:val="18"/>
                <w:u w:val="single"/>
              </w:rPr>
              <w:t>After initial installation and every 12 months thereafter</w:t>
            </w:r>
          </w:p>
        </w:tc>
      </w:tr>
    </w:tbl>
    <w:p w:rsidR="00BA3881" w:rsidRPr="00F96A23" w:rsidRDefault="00BA3881" w:rsidP="00BA3881">
      <w:pPr>
        <w:ind w:left="90" w:hanging="90"/>
        <w:jc w:val="both"/>
        <w:rPr>
          <w:rFonts w:eastAsia="Calibri"/>
          <w:sz w:val="18"/>
          <w:szCs w:val="18"/>
          <w:u w:val="single"/>
        </w:rPr>
      </w:pPr>
      <w:r w:rsidRPr="00F96A23">
        <w:rPr>
          <w:rFonts w:eastAsia="Calibri"/>
          <w:sz w:val="18"/>
          <w:szCs w:val="18"/>
          <w:u w:val="single"/>
        </w:rPr>
        <w:t>*The cross-connection test shall be performed in the presence of the Authority Having Jurisdiction in accordance with the requirements of this   chapter.</w:t>
      </w: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u w:val="single"/>
        </w:rPr>
      </w:pPr>
      <w:r w:rsidRPr="00F96A23">
        <w:rPr>
          <w:rFonts w:eastAsia="Calibri"/>
          <w:b/>
          <w:sz w:val="18"/>
          <w:szCs w:val="18"/>
          <w:u w:val="single"/>
        </w:rPr>
        <w:t>1702.7 Operation and Maintenance Manual.</w:t>
      </w:r>
      <w:r w:rsidRPr="00F96A23">
        <w:rPr>
          <w:rFonts w:eastAsia="Calibri"/>
          <w:sz w:val="18"/>
          <w:szCs w:val="18"/>
          <w:u w:val="single"/>
        </w:rPr>
        <w:t xml:space="preserve"> An operation maintenance manual for rainwater catchment systems required to have a permit i</w:t>
      </w:r>
      <w:r w:rsidR="00DA0CB9" w:rsidRPr="00F96A23">
        <w:rPr>
          <w:rFonts w:eastAsia="Calibri"/>
          <w:sz w:val="18"/>
          <w:szCs w:val="18"/>
          <w:u w:val="single"/>
        </w:rPr>
        <w:t>n accordance with Section 1702.2</w:t>
      </w:r>
      <w:r w:rsidRPr="00F96A23">
        <w:rPr>
          <w:rFonts w:eastAsia="Calibri"/>
          <w:sz w:val="18"/>
          <w:szCs w:val="18"/>
          <w:u w:val="single"/>
        </w:rPr>
        <w:t xml:space="preserve"> shall be supplied to the building owner by the system designer. The operating and maintenance manual shall include the following:</w:t>
      </w:r>
    </w:p>
    <w:p w:rsidR="00BA3881" w:rsidRPr="00F96A23" w:rsidRDefault="00BA3881" w:rsidP="00BA3881">
      <w:pPr>
        <w:jc w:val="both"/>
        <w:rPr>
          <w:rFonts w:eastAsia="Calibri"/>
          <w:sz w:val="18"/>
          <w:szCs w:val="18"/>
          <w:u w:val="single"/>
        </w:rPr>
      </w:pPr>
      <w:r w:rsidRPr="00F96A23">
        <w:rPr>
          <w:rFonts w:eastAsia="Calibri"/>
          <w:sz w:val="18"/>
          <w:szCs w:val="18"/>
          <w:u w:val="single"/>
        </w:rPr>
        <w:t>(1) Detailed diagram of the entire system and the location of system components.</w:t>
      </w:r>
    </w:p>
    <w:p w:rsidR="00BA3881" w:rsidRPr="00F96A23" w:rsidRDefault="00BA3881" w:rsidP="00BA3881">
      <w:pPr>
        <w:jc w:val="both"/>
        <w:rPr>
          <w:rFonts w:eastAsia="Calibri"/>
          <w:sz w:val="18"/>
          <w:szCs w:val="18"/>
          <w:u w:val="single"/>
        </w:rPr>
      </w:pPr>
      <w:r w:rsidRPr="00F96A23">
        <w:rPr>
          <w:rFonts w:eastAsia="Calibri"/>
          <w:sz w:val="18"/>
          <w:szCs w:val="18"/>
          <w:u w:val="single"/>
        </w:rPr>
        <w:t>(2) Instructions on operating and maintaining the system.</w:t>
      </w:r>
    </w:p>
    <w:p w:rsidR="00BA3881" w:rsidRPr="00F96A23" w:rsidRDefault="00BA3881" w:rsidP="00BA3881">
      <w:pPr>
        <w:jc w:val="both"/>
        <w:rPr>
          <w:rFonts w:eastAsia="Calibri"/>
          <w:sz w:val="18"/>
          <w:szCs w:val="18"/>
          <w:u w:val="single"/>
        </w:rPr>
      </w:pPr>
      <w:r w:rsidRPr="00F96A23">
        <w:rPr>
          <w:rFonts w:eastAsia="Calibri"/>
          <w:sz w:val="18"/>
          <w:szCs w:val="18"/>
          <w:u w:val="single"/>
        </w:rPr>
        <w:t>(3) Details on maintaining the required water quality as determined by the Authority Having Jurisdiction.</w:t>
      </w:r>
    </w:p>
    <w:p w:rsidR="00BA3881" w:rsidRPr="00F96A23" w:rsidRDefault="00BA3881" w:rsidP="00BA3881">
      <w:pPr>
        <w:jc w:val="both"/>
        <w:rPr>
          <w:rFonts w:eastAsia="Calibri"/>
          <w:sz w:val="18"/>
          <w:szCs w:val="18"/>
          <w:u w:val="single"/>
        </w:rPr>
      </w:pPr>
      <w:r w:rsidRPr="00F96A23">
        <w:rPr>
          <w:rFonts w:eastAsia="Calibri"/>
          <w:sz w:val="18"/>
          <w:szCs w:val="18"/>
          <w:u w:val="single"/>
        </w:rPr>
        <w:t>(4) Details on deactivating the system for maintenance, repair, or other purposes.</w:t>
      </w:r>
    </w:p>
    <w:p w:rsidR="00BA3881" w:rsidRPr="00F96A23" w:rsidRDefault="00BA3881" w:rsidP="00BA3881">
      <w:pPr>
        <w:jc w:val="both"/>
        <w:rPr>
          <w:rFonts w:eastAsia="Calibri"/>
          <w:sz w:val="18"/>
          <w:szCs w:val="18"/>
          <w:u w:val="single"/>
        </w:rPr>
      </w:pPr>
      <w:r w:rsidRPr="00F96A23">
        <w:rPr>
          <w:rFonts w:eastAsia="Calibri"/>
          <w:sz w:val="18"/>
          <w:szCs w:val="18"/>
          <w:u w:val="single"/>
        </w:rPr>
        <w:t>(5) Applicable testing, inspection, and maintenance frequencies in accordance with Table 1702.6.</w:t>
      </w:r>
    </w:p>
    <w:p w:rsidR="00BA3881" w:rsidRPr="00F96A23" w:rsidRDefault="00BA3881" w:rsidP="00BA3881">
      <w:pPr>
        <w:jc w:val="both"/>
        <w:rPr>
          <w:rFonts w:eastAsia="Calibri"/>
          <w:sz w:val="18"/>
          <w:szCs w:val="18"/>
          <w:u w:val="single"/>
        </w:rPr>
      </w:pPr>
      <w:r w:rsidRPr="00F96A23">
        <w:rPr>
          <w:rFonts w:eastAsia="Calibri"/>
          <w:sz w:val="18"/>
          <w:szCs w:val="18"/>
          <w:u w:val="single"/>
        </w:rPr>
        <w:t>(6) A method of contacting the manufacturer(s).</w:t>
      </w:r>
    </w:p>
    <w:p w:rsidR="00BA3881" w:rsidRPr="00F96A23" w:rsidRDefault="00BA3881" w:rsidP="00BA3881">
      <w:pPr>
        <w:jc w:val="both"/>
        <w:rPr>
          <w:rFonts w:eastAsia="Calibri"/>
          <w:sz w:val="18"/>
          <w:szCs w:val="18"/>
        </w:rPr>
      </w:pPr>
    </w:p>
    <w:p w:rsidR="00BA3881" w:rsidRPr="00F96A23" w:rsidRDefault="00BA3881" w:rsidP="00BA3881">
      <w:pPr>
        <w:jc w:val="both"/>
        <w:rPr>
          <w:rFonts w:eastAsia="Calibri"/>
          <w:sz w:val="18"/>
          <w:szCs w:val="18"/>
        </w:rPr>
      </w:pPr>
    </w:p>
    <w:p w:rsidR="00BA3881" w:rsidRPr="00BA3881" w:rsidRDefault="00BA3881" w:rsidP="00BA3881">
      <w:pPr>
        <w:jc w:val="both"/>
        <w:rPr>
          <w:rFonts w:eastAsia="Calibri"/>
          <w:i/>
          <w:sz w:val="18"/>
          <w:szCs w:val="18"/>
        </w:rPr>
      </w:pPr>
      <w:r w:rsidRPr="00F96A23">
        <w:rPr>
          <w:rFonts w:eastAsia="Calibri"/>
          <w:i/>
          <w:sz w:val="18"/>
          <w:szCs w:val="18"/>
        </w:rPr>
        <w:t>(Renumber remaining sections)</w:t>
      </w:r>
    </w:p>
    <w:p w:rsidR="002B3F0D" w:rsidRPr="002B3F0D" w:rsidRDefault="002B3F0D" w:rsidP="002B3F0D">
      <w:pPr>
        <w:jc w:val="both"/>
        <w:rPr>
          <w:rFonts w:eastAsia="Calibri"/>
          <w:sz w:val="16"/>
          <w:szCs w:val="16"/>
        </w:rPr>
      </w:pPr>
    </w:p>
    <w:p w:rsidR="002B3F0D" w:rsidRDefault="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p>
    <w:p w:rsidR="00BA3881" w:rsidRDefault="00BA3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p>
    <w:p w:rsidR="00BA3881" w:rsidRDefault="00BA3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p>
    <w:p w:rsidR="00F55EE5" w:rsidRDefault="00F55EE5" w:rsidP="00F55EE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b/>
          <w:sz w:val="18"/>
        </w:rPr>
        <w:lastRenderedPageBreak/>
        <w:t>Statement of Problem and Substantiation for Proposal</w:t>
      </w:r>
      <w:r>
        <w:rPr>
          <w:rFonts w:ascii="Arial" w:hAnsi="Arial"/>
          <w:sz w:val="18"/>
        </w:rPr>
        <w:t>:  [Note: State the problem that will be resolved by your recommendations: give the specific reason for your proposal including copies of tests, research papers, etc. If more then 200 words, it may be abstracted for publication.]</w:t>
      </w:r>
    </w:p>
    <w:p w:rsidR="00F55EE5" w:rsidRDefault="00F55EE5">
      <w:pPr>
        <w:rPr>
          <w:rFonts w:ascii="Arial" w:hAnsi="Arial"/>
          <w:sz w:val="18"/>
        </w:rPr>
      </w:pPr>
    </w:p>
    <w:p w:rsidR="002B3F0D" w:rsidRPr="00F96A23" w:rsidRDefault="00223A0F" w:rsidP="002B3F0D">
      <w:pPr>
        <w:jc w:val="both"/>
        <w:rPr>
          <w:rFonts w:eastAsia="Calibri"/>
          <w:sz w:val="18"/>
          <w:szCs w:val="18"/>
        </w:rPr>
      </w:pPr>
      <w:r w:rsidRPr="00F96A23">
        <w:rPr>
          <w:rFonts w:eastAsia="Calibri"/>
          <w:sz w:val="18"/>
          <w:szCs w:val="18"/>
        </w:rPr>
        <w:t>An initial printing of Chapter 16 of the 2012 Uniform Plumbing Code included a section addressing rainwater catchment systems, although these were also addressed in Chapter 17. Subsequent printings removed the technical provisions for rainwater catchment systems from Chapter 16, but did not remove the administra</w:t>
      </w:r>
      <w:r w:rsidR="00BA3881" w:rsidRPr="00F96A23">
        <w:rPr>
          <w:rFonts w:eastAsia="Calibri"/>
          <w:sz w:val="18"/>
          <w:szCs w:val="18"/>
        </w:rPr>
        <w:t xml:space="preserve">tive provisions nor properly located them in Chapter 17. This proposed code change brings administrative provisions from Chapter 16 that were intended to apply to rainwater catchment systems and places them in Chapter 17, thus bringing both the administrative and the technical provisions into one chapter for proper code administration and enforcement. Since these provisions were already in the code, there will not be an increase to installation and enforcement of these provisions as a result of this code change. </w:t>
      </w:r>
      <w:r w:rsidR="002B3F0D" w:rsidRPr="00F96A23">
        <w:rPr>
          <w:rFonts w:eastAsia="Calibri"/>
          <w:sz w:val="18"/>
          <w:szCs w:val="18"/>
        </w:rPr>
        <w:t xml:space="preserve">Another proposal is being submitted </w:t>
      </w:r>
      <w:r w:rsidR="00BA3881" w:rsidRPr="00F96A23">
        <w:rPr>
          <w:rFonts w:eastAsia="Calibri"/>
          <w:sz w:val="18"/>
          <w:szCs w:val="18"/>
        </w:rPr>
        <w:t>that removes these provisions from Chapter 16</w:t>
      </w:r>
      <w:r w:rsidR="002B3F0D" w:rsidRPr="00F96A23">
        <w:rPr>
          <w:rFonts w:eastAsia="Calibri"/>
          <w:sz w:val="18"/>
          <w:szCs w:val="18"/>
        </w:rPr>
        <w:t>. The modifications in this proposal are as follows:</w:t>
      </w:r>
    </w:p>
    <w:p w:rsidR="002B3F0D" w:rsidRPr="00F96A23" w:rsidRDefault="002B3F0D" w:rsidP="00223A0F">
      <w:pPr>
        <w:numPr>
          <w:ilvl w:val="0"/>
          <w:numId w:val="11"/>
        </w:numPr>
        <w:jc w:val="both"/>
        <w:rPr>
          <w:rFonts w:eastAsia="Calibri"/>
          <w:sz w:val="18"/>
          <w:szCs w:val="18"/>
        </w:rPr>
      </w:pPr>
      <w:r w:rsidRPr="00F96A23">
        <w:rPr>
          <w:rFonts w:eastAsia="Calibri"/>
          <w:b/>
          <w:sz w:val="18"/>
          <w:szCs w:val="18"/>
        </w:rPr>
        <w:t>Section 1</w:t>
      </w:r>
      <w:r w:rsidR="007163BA" w:rsidRPr="00F96A23">
        <w:rPr>
          <w:rFonts w:eastAsia="Calibri"/>
          <w:b/>
          <w:sz w:val="18"/>
          <w:szCs w:val="18"/>
        </w:rPr>
        <w:t>702.2</w:t>
      </w:r>
      <w:r w:rsidRPr="00F96A23">
        <w:rPr>
          <w:rFonts w:eastAsia="Calibri"/>
          <w:sz w:val="18"/>
          <w:szCs w:val="18"/>
        </w:rPr>
        <w:t xml:space="preserve"> – </w:t>
      </w:r>
      <w:r w:rsidR="007163BA" w:rsidRPr="00F96A23">
        <w:rPr>
          <w:rFonts w:eastAsia="Calibri"/>
          <w:sz w:val="18"/>
          <w:szCs w:val="18"/>
        </w:rPr>
        <w:t>These provisions are relocated to the proposed new Sections 1702.4 and 1702.5, and the new wording brings the permit and permit exemption provisions from Section 1601.3 to this chapter.</w:t>
      </w:r>
    </w:p>
    <w:p w:rsidR="00223A0F" w:rsidRPr="00F96A23" w:rsidRDefault="007163BA" w:rsidP="00223A0F">
      <w:pPr>
        <w:numPr>
          <w:ilvl w:val="0"/>
          <w:numId w:val="11"/>
        </w:numPr>
        <w:jc w:val="both"/>
        <w:rPr>
          <w:rFonts w:eastAsia="Calibri"/>
          <w:sz w:val="18"/>
          <w:szCs w:val="18"/>
        </w:rPr>
      </w:pPr>
      <w:r w:rsidRPr="00F96A23">
        <w:rPr>
          <w:rFonts w:eastAsia="Calibri"/>
          <w:b/>
          <w:sz w:val="18"/>
          <w:szCs w:val="18"/>
        </w:rPr>
        <w:t>Section 1702.3</w:t>
      </w:r>
      <w:r w:rsidR="002B3F0D" w:rsidRPr="00F96A23">
        <w:rPr>
          <w:rFonts w:eastAsia="Calibri"/>
          <w:sz w:val="18"/>
          <w:szCs w:val="18"/>
        </w:rPr>
        <w:t xml:space="preserve"> – </w:t>
      </w:r>
      <w:r w:rsidRPr="00F96A23">
        <w:rPr>
          <w:rFonts w:eastAsia="Calibri"/>
          <w:sz w:val="18"/>
          <w:szCs w:val="18"/>
        </w:rPr>
        <w:t xml:space="preserve">These provisions are relocated to the new Section 1702.5, and the new wording brings the system design criteria </w:t>
      </w:r>
      <w:r w:rsidR="00CD1D19" w:rsidRPr="00F96A23">
        <w:rPr>
          <w:rFonts w:eastAsia="Calibri"/>
          <w:sz w:val="18"/>
          <w:szCs w:val="18"/>
        </w:rPr>
        <w:t xml:space="preserve">and the exemptions </w:t>
      </w:r>
      <w:r w:rsidRPr="00F96A23">
        <w:rPr>
          <w:rFonts w:eastAsia="Calibri"/>
          <w:sz w:val="18"/>
          <w:szCs w:val="18"/>
        </w:rPr>
        <w:t>from Section 1601.2 to this chapter</w:t>
      </w:r>
      <w:r w:rsidR="00223A0F" w:rsidRPr="00F96A23">
        <w:rPr>
          <w:rFonts w:eastAsia="Calibri"/>
          <w:sz w:val="18"/>
          <w:szCs w:val="18"/>
        </w:rPr>
        <w:t>.</w:t>
      </w:r>
    </w:p>
    <w:p w:rsidR="002B3F0D" w:rsidRPr="00F96A23" w:rsidRDefault="00223A0F" w:rsidP="00223A0F">
      <w:pPr>
        <w:numPr>
          <w:ilvl w:val="0"/>
          <w:numId w:val="11"/>
        </w:numPr>
        <w:jc w:val="both"/>
        <w:rPr>
          <w:rFonts w:eastAsia="Calibri"/>
          <w:sz w:val="18"/>
          <w:szCs w:val="18"/>
        </w:rPr>
      </w:pPr>
      <w:r w:rsidRPr="00F96A23">
        <w:rPr>
          <w:rFonts w:eastAsia="Calibri"/>
          <w:b/>
          <w:sz w:val="18"/>
          <w:szCs w:val="18"/>
        </w:rPr>
        <w:t xml:space="preserve">Section </w:t>
      </w:r>
      <w:r w:rsidR="007163BA" w:rsidRPr="00F96A23">
        <w:rPr>
          <w:rFonts w:eastAsia="Calibri"/>
          <w:b/>
          <w:sz w:val="18"/>
          <w:szCs w:val="18"/>
        </w:rPr>
        <w:t>1702.6</w:t>
      </w:r>
      <w:r w:rsidRPr="00F96A23">
        <w:rPr>
          <w:rFonts w:eastAsia="Calibri"/>
          <w:sz w:val="18"/>
          <w:szCs w:val="18"/>
        </w:rPr>
        <w:t xml:space="preserve"> – </w:t>
      </w:r>
      <w:r w:rsidR="00DA0CB9" w:rsidRPr="00F96A23">
        <w:rPr>
          <w:rFonts w:eastAsia="Calibri"/>
          <w:sz w:val="18"/>
          <w:szCs w:val="18"/>
        </w:rPr>
        <w:t>New wording adds</w:t>
      </w:r>
      <w:r w:rsidR="007163BA" w:rsidRPr="00F96A23">
        <w:rPr>
          <w:rFonts w:eastAsia="Calibri"/>
          <w:sz w:val="18"/>
          <w:szCs w:val="18"/>
        </w:rPr>
        <w:t xml:space="preserve"> the maintenance and inspection provisions of Section 1601.5 </w:t>
      </w:r>
      <w:r w:rsidR="00DA0CB9" w:rsidRPr="00F96A23">
        <w:rPr>
          <w:rFonts w:eastAsia="Calibri"/>
          <w:sz w:val="18"/>
          <w:szCs w:val="18"/>
        </w:rPr>
        <w:t>that apply to rainwater catchment systems.</w:t>
      </w:r>
    </w:p>
    <w:p w:rsidR="00DA0CB9" w:rsidRPr="00F96A23" w:rsidRDefault="00DA0CB9" w:rsidP="00DA0CB9">
      <w:pPr>
        <w:numPr>
          <w:ilvl w:val="0"/>
          <w:numId w:val="11"/>
        </w:numPr>
        <w:jc w:val="both"/>
        <w:rPr>
          <w:rFonts w:eastAsia="Calibri"/>
          <w:sz w:val="18"/>
          <w:szCs w:val="18"/>
        </w:rPr>
      </w:pPr>
      <w:r w:rsidRPr="00F96A23">
        <w:rPr>
          <w:rFonts w:eastAsia="Calibri"/>
          <w:b/>
          <w:sz w:val="18"/>
          <w:szCs w:val="18"/>
        </w:rPr>
        <w:t>Section 1702.6.1</w:t>
      </w:r>
      <w:r w:rsidRPr="00F96A23">
        <w:rPr>
          <w:rFonts w:eastAsia="Calibri"/>
          <w:sz w:val="18"/>
          <w:szCs w:val="18"/>
        </w:rPr>
        <w:t xml:space="preserve"> – New wording adds the frequency of the inspection and maintenance provisions of Section 1601.5.1 that apply to rainwater catchment systems.</w:t>
      </w:r>
    </w:p>
    <w:p w:rsidR="00DA0CB9" w:rsidRPr="00F96A23" w:rsidRDefault="00DA0CB9" w:rsidP="00DA0CB9">
      <w:pPr>
        <w:numPr>
          <w:ilvl w:val="0"/>
          <w:numId w:val="11"/>
        </w:numPr>
        <w:jc w:val="both"/>
        <w:rPr>
          <w:rFonts w:eastAsia="Calibri"/>
          <w:sz w:val="18"/>
          <w:szCs w:val="18"/>
        </w:rPr>
      </w:pPr>
      <w:r w:rsidRPr="00F96A23">
        <w:rPr>
          <w:rFonts w:eastAsia="Calibri"/>
          <w:b/>
          <w:sz w:val="18"/>
          <w:szCs w:val="18"/>
        </w:rPr>
        <w:t>Section 1702.6.2</w:t>
      </w:r>
      <w:r w:rsidRPr="00F96A23">
        <w:rPr>
          <w:rFonts w:eastAsia="Calibri"/>
          <w:sz w:val="18"/>
          <w:szCs w:val="18"/>
        </w:rPr>
        <w:t xml:space="preserve"> – New wording adds the maintenance log provisions of Section 1601.5.2 that apply to rainwater catchment systems.</w:t>
      </w:r>
    </w:p>
    <w:p w:rsidR="00DA0CB9" w:rsidRPr="00F96A23" w:rsidRDefault="00DA0CB9" w:rsidP="00DA0CB9">
      <w:pPr>
        <w:numPr>
          <w:ilvl w:val="0"/>
          <w:numId w:val="11"/>
        </w:numPr>
        <w:jc w:val="both"/>
        <w:rPr>
          <w:rFonts w:eastAsia="Calibri"/>
          <w:sz w:val="18"/>
          <w:szCs w:val="18"/>
        </w:rPr>
      </w:pPr>
      <w:r w:rsidRPr="00F96A23">
        <w:rPr>
          <w:rFonts w:eastAsia="Calibri"/>
          <w:b/>
          <w:sz w:val="18"/>
          <w:szCs w:val="18"/>
        </w:rPr>
        <w:t>Section 1702.6.3</w:t>
      </w:r>
      <w:r w:rsidRPr="00F96A23">
        <w:rPr>
          <w:rFonts w:eastAsia="Calibri"/>
          <w:sz w:val="18"/>
          <w:szCs w:val="18"/>
        </w:rPr>
        <w:t xml:space="preserve"> – New wording adds the maintenance responsibility provisions of Section 1601.5.3 that apply to rainwater catchment systems.</w:t>
      </w:r>
    </w:p>
    <w:p w:rsidR="00DA0CB9" w:rsidRPr="00F96A23" w:rsidRDefault="00DA0CB9" w:rsidP="00DA0CB9">
      <w:pPr>
        <w:numPr>
          <w:ilvl w:val="0"/>
          <w:numId w:val="11"/>
        </w:numPr>
        <w:jc w:val="both"/>
        <w:rPr>
          <w:rFonts w:eastAsia="Calibri"/>
          <w:sz w:val="18"/>
          <w:szCs w:val="18"/>
        </w:rPr>
      </w:pPr>
      <w:r w:rsidRPr="00F96A23">
        <w:rPr>
          <w:rFonts w:eastAsia="Calibri"/>
          <w:b/>
          <w:sz w:val="18"/>
          <w:szCs w:val="18"/>
        </w:rPr>
        <w:t>Table 1702.6</w:t>
      </w:r>
      <w:r w:rsidRPr="00F96A23">
        <w:rPr>
          <w:rFonts w:eastAsia="Calibri"/>
          <w:sz w:val="18"/>
          <w:szCs w:val="18"/>
        </w:rPr>
        <w:t xml:space="preserve"> – New table adds testing, inspection and maintenance schedule provision of Table 1601.5 that apply to rainwater catchment systems.</w:t>
      </w:r>
    </w:p>
    <w:p w:rsidR="00DA0CB9" w:rsidRPr="00F96A23" w:rsidRDefault="00DA0CB9" w:rsidP="00DA0CB9">
      <w:pPr>
        <w:numPr>
          <w:ilvl w:val="0"/>
          <w:numId w:val="11"/>
        </w:numPr>
        <w:jc w:val="both"/>
        <w:rPr>
          <w:rFonts w:eastAsia="Calibri"/>
          <w:sz w:val="18"/>
          <w:szCs w:val="18"/>
        </w:rPr>
      </w:pPr>
      <w:r w:rsidRPr="00F96A23">
        <w:rPr>
          <w:rFonts w:eastAsia="Calibri"/>
          <w:b/>
          <w:sz w:val="18"/>
          <w:szCs w:val="18"/>
        </w:rPr>
        <w:t>Section 1702.7</w:t>
      </w:r>
      <w:r w:rsidRPr="00F96A23">
        <w:rPr>
          <w:rFonts w:eastAsia="Calibri"/>
          <w:sz w:val="18"/>
          <w:szCs w:val="18"/>
        </w:rPr>
        <w:t xml:space="preserve"> – New wording adds the operation and maintenance manual provisions of Section 1601.6 that apply to rainwater catchment systems.</w:t>
      </w:r>
    </w:p>
    <w:p w:rsidR="00F55EE5" w:rsidRDefault="00F55E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jc w:val="both"/>
        <w:rPr>
          <w:rFonts w:ascii="Arial" w:hAnsi="Arial"/>
          <w:sz w:val="18"/>
        </w:rPr>
      </w:pPr>
    </w:p>
    <w:p w:rsidR="00F55EE5" w:rsidRDefault="00F55E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jc w:val="both"/>
        <w:rPr>
          <w:rFonts w:ascii="Arial" w:hAnsi="Arial"/>
          <w:sz w:val="18"/>
        </w:rPr>
      </w:pPr>
    </w:p>
    <w:p w:rsidR="00F55EE5" w:rsidRPr="006C6240" w:rsidRDefault="00F55EE5" w:rsidP="00F55EE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jc w:val="both"/>
        <w:rPr>
          <w:rFonts w:ascii="Arial" w:hAnsi="Arial"/>
          <w:sz w:val="16"/>
        </w:rPr>
      </w:pPr>
      <w:r>
        <w:rPr>
          <w:rFonts w:ascii="Arial" w:hAnsi="Arial"/>
          <w:sz w:val="18"/>
        </w:rPr>
        <w:t xml:space="preserve">  </w:t>
      </w:r>
      <w:r w:rsidR="00223A0F">
        <w:rPr>
          <w:rFonts w:ascii="Arial" w:hAnsi="Arial"/>
          <w:sz w:val="18"/>
        </w:rPr>
        <w:t>X</w:t>
      </w:r>
      <w:r>
        <w:rPr>
          <w:rFonts w:ascii="Arial" w:hAnsi="Arial"/>
          <w:sz w:val="18"/>
        </w:rPr>
        <w:t xml:space="preserve">   </w:t>
      </w:r>
      <w:r>
        <w:rPr>
          <w:rFonts w:ascii="Arial" w:hAnsi="Arial"/>
          <w:b/>
          <w:sz w:val="18"/>
        </w:rPr>
        <w:t>This Proposal is original material</w:t>
      </w:r>
      <w:r>
        <w:rPr>
          <w:rFonts w:ascii="Arial" w:hAnsi="Arial"/>
          <w:sz w:val="18"/>
        </w:rPr>
        <w:t xml:space="preserve">. </w:t>
      </w:r>
      <w:r w:rsidRPr="00E8203F">
        <w:rPr>
          <w:rFonts w:ascii="Arial" w:hAnsi="Arial"/>
          <w:sz w:val="18"/>
          <w:szCs w:val="18"/>
        </w:rPr>
        <w:t>[Note: Original material is considered to be the submitter's own idea based on or as a result of his/her own experience, thought or research and, to the best of his/her knowledge, is not copied from another source.)</w:t>
      </w:r>
    </w:p>
    <w:p w:rsidR="00F55EE5" w:rsidRDefault="00F55EE5" w:rsidP="00F55E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
        <w:jc w:val="both"/>
        <w:rPr>
          <w:rFonts w:ascii="Arial" w:hAnsi="Arial"/>
          <w:sz w:val="16"/>
        </w:rPr>
      </w:pPr>
    </w:p>
    <w:p w:rsidR="00F55EE5" w:rsidRDefault="00F55EE5" w:rsidP="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sz w:val="18"/>
          <w:u w:val="single"/>
        </w:rPr>
      </w:pPr>
      <w:r>
        <w:rPr>
          <w:rFonts w:ascii="Arial" w:hAnsi="Arial"/>
          <w:sz w:val="18"/>
        </w:rPr>
        <w:t xml:space="preserve">  </w:t>
      </w:r>
      <w:r>
        <w:rPr>
          <w:rFonts w:ascii="Arial" w:hAnsi="Arial"/>
          <w:sz w:val="18"/>
        </w:rPr>
        <w:tab/>
        <w:t xml:space="preserve">  </w:t>
      </w:r>
      <w:r>
        <w:rPr>
          <w:rFonts w:ascii="Arial" w:hAnsi="Arial"/>
          <w:b/>
          <w:sz w:val="18"/>
        </w:rPr>
        <w:sym w:font="Wingdings" w:char="F06F"/>
      </w:r>
      <w:r>
        <w:rPr>
          <w:rFonts w:ascii="Arial" w:hAnsi="Arial"/>
          <w:sz w:val="18"/>
        </w:rPr>
        <w:t xml:space="preserve">   </w:t>
      </w:r>
      <w:r>
        <w:rPr>
          <w:rFonts w:ascii="Arial" w:hAnsi="Arial"/>
          <w:b/>
          <w:sz w:val="18"/>
        </w:rPr>
        <w:t>This Proposal is not original material; its source (if known) is as follows</w:t>
      </w:r>
      <w:r>
        <w:rPr>
          <w:rFonts w:ascii="Arial" w:hAnsi="Arial"/>
          <w:sz w:val="18"/>
        </w:rPr>
        <w:t xml:space="preserve">: </w:t>
      </w:r>
      <w:r>
        <w:rPr>
          <w:rFonts w:ascii="Arial" w:hAnsi="Arial"/>
          <w:sz w:val="18"/>
          <w:u w:val="single"/>
        </w:rPr>
        <w:tab/>
      </w:r>
      <w:r>
        <w:rPr>
          <w:rFonts w:ascii="Arial" w:hAnsi="Arial"/>
          <w:sz w:val="18"/>
          <w:u w:val="single"/>
        </w:rPr>
        <w:tab/>
      </w:r>
      <w:r>
        <w:rPr>
          <w:rFonts w:ascii="Arial" w:hAnsi="Arial"/>
          <w:sz w:val="18"/>
          <w:u w:val="single"/>
        </w:rPr>
        <w:tab/>
      </w:r>
    </w:p>
    <w:p w:rsidR="00F55EE5" w:rsidRDefault="00F55EE5" w:rsidP="00F55EE5">
      <w:pPr>
        <w:pStyle w:val="BodyText"/>
        <w:ind w:left="-180" w:right="-144"/>
        <w:rPr>
          <w:i w:val="0"/>
          <w:sz w:val="17"/>
        </w:rPr>
      </w:pPr>
    </w:p>
    <w:p w:rsidR="00F55EE5" w:rsidRDefault="00F55EE5" w:rsidP="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sz w:val="18"/>
        </w:rPr>
      </w:pPr>
    </w:p>
    <w:p w:rsidR="00F55EE5" w:rsidRDefault="00F55EE5" w:rsidP="00F55EE5">
      <w:pPr>
        <w:pStyle w:val="BodyText"/>
        <w:ind w:left="-180" w:right="-144"/>
        <w:rPr>
          <w:i w:val="0"/>
          <w:sz w:val="17"/>
        </w:rPr>
      </w:pPr>
      <w:r>
        <w:rPr>
          <w:i w:val="0"/>
          <w:sz w:val="17"/>
        </w:rPr>
        <w:t>I hereby grant the IAPMO all and full rights in copyright, in this proposal, and I understand that I acquire no rights in any publication of IAPMO in which this proposal in this or another similar or analogous form is used.</w:t>
      </w:r>
    </w:p>
    <w:p w:rsidR="00F55EE5" w:rsidRDefault="00F55EE5" w:rsidP="00F55EE5">
      <w:pPr>
        <w:pStyle w:val="BodyText"/>
        <w:ind w:right="-144"/>
        <w:rPr>
          <w:i w:val="0"/>
          <w:sz w:val="17"/>
        </w:rPr>
      </w:pPr>
    </w:p>
    <w:p w:rsidR="00F55EE5" w:rsidRPr="004A1B7F" w:rsidRDefault="00F55EE5" w:rsidP="00F55EE5">
      <w:pPr>
        <w:pStyle w:val="BodyText"/>
        <w:ind w:left="-180" w:right="-144"/>
        <w:rPr>
          <w:i w:val="0"/>
          <w:sz w:val="17"/>
        </w:rPr>
      </w:pPr>
      <w:r>
        <w:pict>
          <v:line id="_x0000_s1029" style="position:absolute;left:0;text-align:left;z-index:4" from="90.45pt,8.95pt" to="495.45pt,8.95pt"/>
        </w:pict>
      </w:r>
      <w:r>
        <w:t xml:space="preserve">Signature (Required):   </w:t>
      </w: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18"/>
        </w:rPr>
      </w:pPr>
      <w:r>
        <w:rPr>
          <w:rFonts w:ascii="Arial" w:hAnsi="Arial"/>
          <w:sz w:val="18"/>
        </w:rPr>
        <w:t>PLEASE USE SEPARATE FORM FOR EACH PROPOSAL  •  IAPMO FAX   •   (909) 472-4198 or (877) 852-6337</w:t>
      </w:r>
    </w:p>
    <w:p w:rsidR="00F55EE5" w:rsidRPr="002F07B7"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18"/>
          <w:szCs w:val="18"/>
        </w:rPr>
      </w:pPr>
      <w:r w:rsidRPr="002F07B7">
        <w:rPr>
          <w:rFonts w:ascii="Arial" w:hAnsi="Arial"/>
          <w:sz w:val="18"/>
          <w:szCs w:val="18"/>
        </w:rPr>
        <w:t>Mail to: Cod</w:t>
      </w:r>
      <w:r>
        <w:rPr>
          <w:rFonts w:ascii="Arial" w:hAnsi="Arial"/>
          <w:sz w:val="18"/>
          <w:szCs w:val="18"/>
        </w:rPr>
        <w:t>e Development  •  IAPMO  •  4755</w:t>
      </w:r>
      <w:r w:rsidRPr="002F07B7">
        <w:rPr>
          <w:rFonts w:ascii="Arial" w:hAnsi="Arial"/>
          <w:sz w:val="18"/>
          <w:szCs w:val="18"/>
        </w:rPr>
        <w:t xml:space="preserve"> E Philadelphia St  •  Ontario  •  CA  •  91761-2816</w:t>
      </w:r>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18"/>
        </w:rPr>
      </w:pPr>
      <w:r>
        <w:rPr>
          <w:rFonts w:ascii="Arial" w:hAnsi="Arial"/>
          <w:sz w:val="18"/>
        </w:rPr>
        <w:t xml:space="preserve">Email to: </w:t>
      </w:r>
      <w:hyperlink r:id="rId9" w:history="1">
        <w:r w:rsidRPr="00AE7596">
          <w:rPr>
            <w:rStyle w:val="Hyperlink"/>
            <w:rFonts w:ascii="Arial" w:hAnsi="Arial"/>
            <w:sz w:val="18"/>
          </w:rPr>
          <w:t>codechange@iapmo.org</w:t>
        </w:r>
      </w:hyperlink>
    </w:p>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18"/>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CC99"/>
        <w:tblLook w:val="00BF"/>
      </w:tblPr>
      <w:tblGrid>
        <w:gridCol w:w="10152"/>
      </w:tblGrid>
      <w:tr w:rsidR="00F55EE5" w:rsidRPr="001E2D20">
        <w:tc>
          <w:tcPr>
            <w:tcW w:w="10152" w:type="dxa"/>
            <w:shd w:val="clear" w:color="auto" w:fill="FFCC99"/>
          </w:tcPr>
          <w:p w:rsidR="00F55EE5" w:rsidRPr="001E2D20" w:rsidRDefault="00F55EE5" w:rsidP="00F55EE5">
            <w:pPr>
              <w:jc w:val="center"/>
              <w:rPr>
                <w:rFonts w:ascii="Helvetica" w:hAnsi="Helvetica"/>
                <w:color w:val="AE4206"/>
                <w:sz w:val="30"/>
                <w:szCs w:val="30"/>
              </w:rPr>
            </w:pPr>
            <w:r w:rsidRPr="001E2D20">
              <w:rPr>
                <w:rFonts w:ascii="Helvetica" w:hAnsi="Helvetica"/>
                <w:color w:val="AE4206"/>
                <w:sz w:val="30"/>
                <w:szCs w:val="30"/>
              </w:rPr>
              <w:t>INSTRUCTIONS FOR SUBMITTING PROPOSALS</w:t>
            </w:r>
          </w:p>
          <w:p w:rsidR="00F55EE5" w:rsidRPr="001E2D20" w:rsidRDefault="00F55EE5" w:rsidP="00F55EE5">
            <w:pPr>
              <w:jc w:val="center"/>
              <w:rPr>
                <w:rFonts w:ascii="Helvetica" w:hAnsi="Helvetica"/>
                <w:color w:val="000000"/>
                <w:sz w:val="30"/>
                <w:szCs w:val="30"/>
              </w:rPr>
            </w:pPr>
            <w:r w:rsidRPr="001E2D20">
              <w:rPr>
                <w:rFonts w:ascii="Helvetica" w:hAnsi="Helvetica"/>
                <w:color w:val="000000"/>
                <w:sz w:val="30"/>
                <w:szCs w:val="30"/>
              </w:rPr>
              <w:t xml:space="preserve">– </w:t>
            </w:r>
            <w:r w:rsidRPr="001E2D20">
              <w:rPr>
                <w:rFonts w:ascii="Helvetica" w:hAnsi="Helvetica"/>
                <w:b/>
                <w:color w:val="000000"/>
                <w:sz w:val="30"/>
                <w:szCs w:val="30"/>
              </w:rPr>
              <w:t xml:space="preserve">PLEASE READ CAREFULLY </w:t>
            </w:r>
            <w:r w:rsidRPr="001E2D20">
              <w:rPr>
                <w:rFonts w:ascii="Helvetica" w:hAnsi="Helvetica"/>
                <w:color w:val="000000"/>
                <w:sz w:val="30"/>
                <w:szCs w:val="30"/>
              </w:rPr>
              <w:t>–</w:t>
            </w:r>
          </w:p>
          <w:p w:rsidR="00F55EE5" w:rsidRPr="001E2D20" w:rsidRDefault="00F55EE5" w:rsidP="00F55EE5">
            <w:pPr>
              <w:jc w:val="center"/>
              <w:rPr>
                <w:rFonts w:ascii="Helvetica" w:hAnsi="Helvetica"/>
                <w:color w:val="000000"/>
                <w:sz w:val="30"/>
                <w:szCs w:val="30"/>
              </w:rPr>
            </w:pPr>
          </w:p>
          <w:p w:rsidR="00F55EE5" w:rsidRDefault="00F55EE5" w:rsidP="00F55EE5">
            <w:pPr>
              <w:numPr>
                <w:ilvl w:val="0"/>
                <w:numId w:val="10"/>
              </w:numPr>
              <w:jc w:val="both"/>
              <w:rPr>
                <w:rFonts w:ascii="Helvetica" w:hAnsi="Helvetica"/>
                <w:color w:val="000000"/>
                <w:sz w:val="22"/>
                <w:szCs w:val="22"/>
              </w:rPr>
            </w:pPr>
            <w:r w:rsidRPr="001E2D20">
              <w:rPr>
                <w:rFonts w:ascii="Helvetica" w:hAnsi="Helvetica"/>
                <w:color w:val="000000"/>
                <w:sz w:val="22"/>
                <w:szCs w:val="22"/>
              </w:rPr>
              <w:t xml:space="preserve">Type or print in BLACK ink. </w:t>
            </w:r>
          </w:p>
          <w:p w:rsidR="00F55EE5" w:rsidRDefault="00F55EE5" w:rsidP="00F55EE5">
            <w:pPr>
              <w:ind w:left="720"/>
              <w:jc w:val="both"/>
              <w:rPr>
                <w:rFonts w:ascii="Helvetica" w:hAnsi="Helvetica"/>
                <w:color w:val="000000"/>
                <w:sz w:val="22"/>
                <w:szCs w:val="22"/>
              </w:rPr>
            </w:pPr>
          </w:p>
          <w:p w:rsidR="00F55EE5" w:rsidRDefault="00F55EE5" w:rsidP="00F55EE5">
            <w:pPr>
              <w:numPr>
                <w:ilvl w:val="0"/>
                <w:numId w:val="10"/>
              </w:numPr>
              <w:jc w:val="both"/>
              <w:rPr>
                <w:rFonts w:ascii="Helvetica" w:hAnsi="Helvetica"/>
                <w:color w:val="000000"/>
                <w:sz w:val="22"/>
                <w:szCs w:val="22"/>
              </w:rPr>
            </w:pPr>
            <w:r w:rsidRPr="004A1B7F">
              <w:rPr>
                <w:rFonts w:ascii="Helvetica" w:hAnsi="Helvetica"/>
                <w:color w:val="000000"/>
                <w:sz w:val="22"/>
                <w:szCs w:val="22"/>
              </w:rPr>
              <w:t xml:space="preserve">Indicate the title of the document and the document year. Also, indicate the specific section or paragraph that the proposed amendment applies to. </w:t>
            </w:r>
          </w:p>
          <w:p w:rsidR="00F55EE5" w:rsidRDefault="00F55EE5" w:rsidP="00F55EE5">
            <w:pPr>
              <w:pStyle w:val="ColorfulList-Accent1"/>
              <w:rPr>
                <w:rFonts w:ascii="Helvetica" w:hAnsi="Helvetica"/>
                <w:color w:val="000000"/>
                <w:sz w:val="22"/>
                <w:szCs w:val="22"/>
              </w:rPr>
            </w:pPr>
          </w:p>
          <w:p w:rsidR="00F55EE5" w:rsidRDefault="00F55EE5" w:rsidP="00F55EE5">
            <w:pPr>
              <w:numPr>
                <w:ilvl w:val="0"/>
                <w:numId w:val="10"/>
              </w:numPr>
              <w:jc w:val="both"/>
              <w:rPr>
                <w:rFonts w:ascii="Helvetica" w:hAnsi="Helvetica"/>
                <w:color w:val="000000"/>
                <w:sz w:val="22"/>
                <w:szCs w:val="22"/>
              </w:rPr>
            </w:pPr>
            <w:r w:rsidRPr="004A1B7F">
              <w:rPr>
                <w:rFonts w:ascii="Helvetica" w:hAnsi="Helvetica"/>
                <w:color w:val="000000"/>
                <w:sz w:val="22"/>
                <w:szCs w:val="22"/>
              </w:rPr>
              <w:t xml:space="preserve">Check the appropriate box to indicate whether this proposal recommends adding new text, revising existing text, or deleting text. </w:t>
            </w:r>
          </w:p>
          <w:p w:rsidR="00F55EE5" w:rsidRDefault="00F55EE5" w:rsidP="00F55EE5">
            <w:pPr>
              <w:pStyle w:val="ColorfulList-Accent1"/>
              <w:rPr>
                <w:rFonts w:ascii="Helvetica" w:hAnsi="Helvetica"/>
                <w:color w:val="000000"/>
                <w:sz w:val="22"/>
                <w:szCs w:val="22"/>
              </w:rPr>
            </w:pPr>
          </w:p>
          <w:p w:rsidR="00F55EE5" w:rsidRDefault="00F55EE5" w:rsidP="00F55EE5">
            <w:pPr>
              <w:numPr>
                <w:ilvl w:val="0"/>
                <w:numId w:val="10"/>
              </w:numPr>
              <w:jc w:val="both"/>
              <w:rPr>
                <w:rFonts w:ascii="Helvetica" w:hAnsi="Helvetica"/>
                <w:color w:val="000000"/>
                <w:sz w:val="22"/>
                <w:szCs w:val="22"/>
              </w:rPr>
            </w:pPr>
            <w:r w:rsidRPr="004A1B7F">
              <w:rPr>
                <w:rFonts w:ascii="Helvetica" w:hAnsi="Helvetica"/>
                <w:color w:val="000000"/>
                <w:sz w:val="22"/>
                <w:szCs w:val="22"/>
              </w:rPr>
              <w:t xml:space="preserve">In the space identified as “Proposal,” indicate the exact wording you propose as new or revised text, or the text you propose be deleted. </w:t>
            </w:r>
          </w:p>
          <w:p w:rsidR="00F55EE5" w:rsidRDefault="00F55EE5" w:rsidP="00F55EE5">
            <w:pPr>
              <w:pStyle w:val="ColorfulList-Accent1"/>
              <w:rPr>
                <w:rFonts w:ascii="Helvetica" w:hAnsi="Helvetica"/>
                <w:color w:val="000000"/>
                <w:sz w:val="22"/>
                <w:szCs w:val="22"/>
              </w:rPr>
            </w:pPr>
          </w:p>
          <w:p w:rsidR="00F55EE5" w:rsidRDefault="00F55EE5" w:rsidP="00F55EE5">
            <w:pPr>
              <w:numPr>
                <w:ilvl w:val="0"/>
                <w:numId w:val="10"/>
              </w:numPr>
              <w:jc w:val="both"/>
              <w:rPr>
                <w:rFonts w:ascii="Helvetica" w:hAnsi="Helvetica"/>
                <w:color w:val="000000"/>
                <w:sz w:val="22"/>
                <w:szCs w:val="22"/>
              </w:rPr>
            </w:pPr>
            <w:r w:rsidRPr="004A1B7F">
              <w:rPr>
                <w:rFonts w:ascii="Helvetica" w:hAnsi="Helvetica"/>
                <w:color w:val="000000"/>
                <w:sz w:val="22"/>
                <w:szCs w:val="22"/>
              </w:rPr>
              <w:t>In the space titled, “Statement of Problem and Substantiation for Proposal,” state the problem that will be resolved by your recommendation and give the specific reason for your proposal. Include copies of test results, research papers, fire experience, or other materials that substantiate your recommen</w:t>
            </w:r>
            <w:r>
              <w:rPr>
                <w:rFonts w:ascii="Helvetica" w:hAnsi="Helvetica"/>
                <w:color w:val="000000"/>
                <w:sz w:val="22"/>
                <w:szCs w:val="22"/>
              </w:rPr>
              <w:t>dation. (See note below, item (f</w:t>
            </w:r>
            <w:r w:rsidRPr="004A1B7F">
              <w:rPr>
                <w:rFonts w:ascii="Helvetica" w:hAnsi="Helvetica"/>
                <w:color w:val="000000"/>
                <w:sz w:val="22"/>
                <w:szCs w:val="22"/>
              </w:rPr>
              <w:t xml:space="preserve">).) </w:t>
            </w:r>
          </w:p>
          <w:p w:rsidR="00F55EE5" w:rsidRDefault="00F55EE5" w:rsidP="00F55EE5">
            <w:pPr>
              <w:pStyle w:val="ColorfulList-Accent1"/>
              <w:rPr>
                <w:rFonts w:ascii="Helvetica" w:hAnsi="Helvetica"/>
                <w:color w:val="000000"/>
                <w:sz w:val="22"/>
                <w:szCs w:val="22"/>
              </w:rPr>
            </w:pPr>
          </w:p>
          <w:p w:rsidR="00F55EE5" w:rsidRDefault="00F55EE5" w:rsidP="00F55EE5">
            <w:pPr>
              <w:numPr>
                <w:ilvl w:val="0"/>
                <w:numId w:val="10"/>
              </w:numPr>
              <w:jc w:val="both"/>
              <w:rPr>
                <w:rFonts w:ascii="Helvetica" w:hAnsi="Helvetica"/>
                <w:color w:val="000000"/>
                <w:sz w:val="22"/>
                <w:szCs w:val="22"/>
              </w:rPr>
            </w:pPr>
            <w:r w:rsidRPr="004A1B7F">
              <w:rPr>
                <w:rFonts w:ascii="Helvetica" w:hAnsi="Helvetica"/>
                <w:color w:val="000000"/>
                <w:sz w:val="22"/>
                <w:szCs w:val="22"/>
              </w:rPr>
              <w:t xml:space="preserve">Check the appropriate box to indicate whether or not this proposal is original material, and if it is not, indicate the source of the material. </w:t>
            </w:r>
          </w:p>
          <w:p w:rsidR="00F55EE5" w:rsidRDefault="00F55EE5" w:rsidP="00F55EE5">
            <w:pPr>
              <w:pStyle w:val="ColorfulList-Accent1"/>
              <w:rPr>
                <w:rFonts w:ascii="Helvetica" w:hAnsi="Helvetica"/>
                <w:color w:val="000000"/>
                <w:sz w:val="22"/>
                <w:szCs w:val="22"/>
              </w:rPr>
            </w:pPr>
          </w:p>
          <w:p w:rsidR="00F55EE5" w:rsidRPr="004A1B7F" w:rsidRDefault="00F55EE5" w:rsidP="00F55EE5">
            <w:pPr>
              <w:numPr>
                <w:ilvl w:val="0"/>
                <w:numId w:val="10"/>
              </w:numPr>
              <w:jc w:val="both"/>
              <w:rPr>
                <w:rFonts w:ascii="Helvetica" w:hAnsi="Helvetica"/>
                <w:color w:val="000000"/>
                <w:sz w:val="22"/>
                <w:szCs w:val="22"/>
              </w:rPr>
            </w:pPr>
            <w:r w:rsidRPr="004A1B7F">
              <w:rPr>
                <w:rFonts w:ascii="Helvetica" w:hAnsi="Helvetica"/>
                <w:color w:val="000000"/>
                <w:sz w:val="22"/>
                <w:szCs w:val="22"/>
              </w:rPr>
              <w:t xml:space="preserve">Sign the proposal. </w:t>
            </w:r>
          </w:p>
          <w:p w:rsidR="00F55EE5" w:rsidRPr="001E2D20" w:rsidRDefault="00F55EE5" w:rsidP="00F55EE5">
            <w:pPr>
              <w:jc w:val="both"/>
              <w:rPr>
                <w:rFonts w:ascii="Helvetica" w:hAnsi="Helvetica"/>
                <w:color w:val="000000"/>
                <w:sz w:val="22"/>
                <w:szCs w:val="22"/>
              </w:rPr>
            </w:pPr>
          </w:p>
          <w:p w:rsidR="00F55EE5" w:rsidRPr="001E2D20" w:rsidRDefault="00F55EE5" w:rsidP="00F55EE5">
            <w:pPr>
              <w:jc w:val="both"/>
              <w:rPr>
                <w:rFonts w:ascii="Helvetica" w:hAnsi="Helvetica"/>
                <w:color w:val="000000"/>
                <w:sz w:val="22"/>
                <w:szCs w:val="22"/>
              </w:rPr>
            </w:pPr>
            <w:r w:rsidRPr="001E2D20">
              <w:rPr>
                <w:rFonts w:ascii="Helvetica" w:hAnsi="Helvetica"/>
                <w:color w:val="000000"/>
                <w:sz w:val="22"/>
                <w:szCs w:val="22"/>
              </w:rPr>
              <w:t xml:space="preserve">If supplementary material (photographs, diagrams, reports, etc.) is included, you may be required to submit sufficient copies for all members and alternates of the technical committee. For publication in the </w:t>
            </w:r>
            <w:r w:rsidRPr="001E2D20">
              <w:rPr>
                <w:rFonts w:ascii="Helvetica" w:hAnsi="Helvetica"/>
                <w:i/>
                <w:color w:val="000000"/>
                <w:sz w:val="22"/>
                <w:szCs w:val="22"/>
              </w:rPr>
              <w:t>Report on Proposals</w:t>
            </w:r>
            <w:r w:rsidRPr="001E2D20">
              <w:rPr>
                <w:rFonts w:ascii="Helvetica" w:hAnsi="Helvetica"/>
                <w:color w:val="000000"/>
                <w:sz w:val="22"/>
                <w:szCs w:val="22"/>
              </w:rPr>
              <w:t xml:space="preserve">, the technical committee is authorized to abstract the “Statement of Problem and Substantiation for Proposal” if it exceeds 200 words. </w:t>
            </w:r>
          </w:p>
          <w:p w:rsidR="00F55EE5" w:rsidRPr="001E2D20" w:rsidRDefault="00F55EE5" w:rsidP="00F55EE5">
            <w:pPr>
              <w:jc w:val="both"/>
              <w:rPr>
                <w:rFonts w:ascii="Helvetica" w:hAnsi="Helvetica"/>
                <w:color w:val="000000"/>
                <w:sz w:val="22"/>
                <w:szCs w:val="22"/>
              </w:rPr>
            </w:pPr>
          </w:p>
          <w:p w:rsidR="00F55EE5" w:rsidRPr="001E2D20" w:rsidRDefault="00F55EE5" w:rsidP="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8"/>
              </w:rPr>
            </w:pPr>
            <w:r w:rsidRPr="001E2D20">
              <w:rPr>
                <w:rFonts w:ascii="Helvetica" w:hAnsi="Helvetica"/>
                <w:color w:val="000000"/>
                <w:sz w:val="22"/>
                <w:szCs w:val="22"/>
              </w:rPr>
              <w:t>NOTE: The IAPMO Regulations Governing Committee Projects in Paragraph 4-3.3 state: Each proposal shall be submitted to the council secretary and shall include: (a) identification of the submitter and his or her affiliation (i.e., technical committee, organization, company), where appropriate; (b) identification of the document, edition of the document, and paragraph of the document to which the proposal is directed; (c) the proposed text of the proposal, including the wording to be added, revised (and how revised), or deleted; (d) a statement of the problem and substantiation for proposal; (e) the signature of the submitter; and (f) two copies of any document(s) (other than an IAPMO document) being proposed as a reference standard or publication (see 3-3.7).</w:t>
            </w:r>
            <w:r w:rsidRPr="001E2D20">
              <w:rPr>
                <w:rFonts w:ascii="Helvetica" w:hAnsi="Helvetica"/>
                <w:color w:val="000000"/>
              </w:rPr>
              <w:t xml:space="preserve"> </w:t>
            </w:r>
          </w:p>
        </w:tc>
      </w:tr>
    </w:tbl>
    <w:p w:rsidR="00F55EE5" w:rsidRDefault="00F55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18"/>
        </w:rPr>
      </w:pPr>
    </w:p>
    <w:sectPr w:rsidR="00F55EE5">
      <w:type w:val="continuous"/>
      <w:pgSz w:w="12240" w:h="15840"/>
      <w:pgMar w:top="1152" w:right="1152" w:bottom="1152"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3D31"/>
    <w:multiLevelType w:val="hybridMultilevel"/>
    <w:tmpl w:val="3774ABB4"/>
    <w:lvl w:ilvl="0" w:tplc="0409000F">
      <w:start w:val="1"/>
      <w:numFmt w:val="decimal"/>
      <w:lvlText w:val="%1."/>
      <w:lvlJc w:val="left"/>
      <w:pPr>
        <w:ind w:left="720" w:hanging="360"/>
      </w:pPr>
      <w:rPr>
        <w:rFonts w:hint="default"/>
        <w:b/>
        <w:sz w:val="1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E470F"/>
    <w:multiLevelType w:val="hybridMultilevel"/>
    <w:tmpl w:val="FFCCC852"/>
    <w:lvl w:ilvl="0" w:tplc="BAAE1D72">
      <w:start w:val="2"/>
      <w:numFmt w:val="lowerLetter"/>
      <w:lvlText w:val="%1)"/>
      <w:lvlJc w:val="left"/>
      <w:pPr>
        <w:ind w:left="720" w:hanging="360"/>
      </w:pPr>
      <w:rPr>
        <w:rFonts w:hint="default"/>
        <w:b/>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74B86"/>
    <w:multiLevelType w:val="hybridMultilevel"/>
    <w:tmpl w:val="46C0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90539"/>
    <w:multiLevelType w:val="hybridMultilevel"/>
    <w:tmpl w:val="79563E92"/>
    <w:lvl w:ilvl="0" w:tplc="7D8284EA">
      <w:start w:val="2"/>
      <w:numFmt w:val="lowerLetter"/>
      <w:lvlText w:val="%1)"/>
      <w:lvlJc w:val="left"/>
      <w:pPr>
        <w:ind w:left="1080" w:hanging="360"/>
      </w:pPr>
      <w:rPr>
        <w:rFonts w:hint="default"/>
        <w:b/>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9C1574"/>
    <w:multiLevelType w:val="multilevel"/>
    <w:tmpl w:val="8C10D1AE"/>
    <w:lvl w:ilvl="0">
      <w:start w:val="7"/>
      <w:numFmt w:val="decimal"/>
      <w:lvlText w:val="%1"/>
      <w:legacy w:legacy="1" w:legacySpace="0" w:legacyIndent="0"/>
      <w:lvlJc w:val="left"/>
      <w:pPr>
        <w:ind w:left="0" w:firstLine="0"/>
      </w:pPr>
      <w:rPr>
        <w:b/>
      </w:rPr>
    </w:lvl>
    <w:lvl w:ilvl="1">
      <w:start w:val="2"/>
      <w:numFmt w:val="decimal"/>
      <w:lvlText w:val="%1.%2"/>
      <w:legacy w:legacy="1" w:legacySpace="0" w:legacyIndent="0"/>
      <w:lvlJc w:val="left"/>
      <w:pPr>
        <w:ind w:left="0" w:firstLine="0"/>
      </w:pPr>
      <w:rPr>
        <w:b/>
      </w:rPr>
    </w:lvl>
    <w:lvl w:ilvl="2">
      <w:start w:val="2"/>
      <w:numFmt w:val="decimal"/>
      <w:lvlText w:val="%1.%2.%3"/>
      <w:legacy w:legacy="1" w:legacySpace="0" w:legacyIndent="0"/>
      <w:lvlJc w:val="left"/>
      <w:pPr>
        <w:ind w:left="0" w:firstLine="0"/>
      </w:pPr>
      <w:rPr>
        <w:b/>
      </w:rPr>
    </w:lvl>
    <w:lvl w:ilvl="3">
      <w:start w:val="3"/>
      <w:numFmt w:val="decimal"/>
      <w:lvlText w:val="%1.%2.%3.%4"/>
      <w:legacy w:legacy="1" w:legacySpace="0" w:legacyIndent="0"/>
      <w:lvlJc w:val="left"/>
      <w:pPr>
        <w:ind w:left="0" w:firstLine="0"/>
      </w:pPr>
      <w:rPr>
        <w:b/>
      </w:rPr>
    </w:lvl>
    <w:lvl w:ilvl="4">
      <w:start w:val="1"/>
      <w:numFmt w:val="decimal"/>
      <w:lvlText w:val="%1.%2.%3.%4.%5"/>
      <w:legacy w:legacy="1" w:legacySpace="0" w:legacyIndent="0"/>
      <w:lvlJc w:val="left"/>
      <w:pPr>
        <w:ind w:left="0" w:firstLine="0"/>
      </w:pPr>
      <w:rPr>
        <w:b/>
      </w:rPr>
    </w:lvl>
    <w:lvl w:ilvl="5">
      <w:start w:val="1"/>
      <w:numFmt w:val="decimal"/>
      <w:lvlText w:val="%1.%2.%3.%4.%5.%6"/>
      <w:legacy w:legacy="1" w:legacySpace="0" w:legacyIndent="0"/>
      <w:lvlJc w:val="left"/>
      <w:pPr>
        <w:ind w:left="0" w:firstLine="0"/>
      </w:pPr>
      <w:rPr>
        <w:b/>
      </w:rPr>
    </w:lvl>
    <w:lvl w:ilvl="6">
      <w:start w:val="1"/>
      <w:numFmt w:val="decimal"/>
      <w:lvlText w:val="%1.%2.%3.%4.%5.%6.%7"/>
      <w:legacy w:legacy="1" w:legacySpace="0" w:legacyIndent="0"/>
      <w:lvlJc w:val="left"/>
      <w:pPr>
        <w:ind w:left="0" w:firstLine="0"/>
      </w:pPr>
      <w:rPr>
        <w:b/>
      </w:rPr>
    </w:lvl>
    <w:lvl w:ilvl="7">
      <w:start w:val="1"/>
      <w:numFmt w:val="decimal"/>
      <w:lvlText w:val="%1.%2.%3.%4.%5.%6.%7.%8"/>
      <w:legacy w:legacy="1" w:legacySpace="0" w:legacyIndent="0"/>
      <w:lvlJc w:val="left"/>
      <w:pPr>
        <w:ind w:left="0" w:firstLine="0"/>
      </w:pPr>
      <w:rPr>
        <w:b/>
      </w:rPr>
    </w:lvl>
    <w:lvl w:ilvl="8">
      <w:start w:val="1"/>
      <w:numFmt w:val="decimal"/>
      <w:lvlText w:val="%1.%2.%3.%4.%5.%6.%7.%8.%9"/>
      <w:legacy w:legacy="1" w:legacySpace="120" w:legacyIndent="1800"/>
      <w:lvlJc w:val="left"/>
      <w:pPr>
        <w:ind w:left="1800" w:hanging="1800"/>
      </w:pPr>
      <w:rPr>
        <w:b/>
      </w:rPr>
    </w:lvl>
  </w:abstractNum>
  <w:abstractNum w:abstractNumId="5">
    <w:nsid w:val="51840404"/>
    <w:multiLevelType w:val="singleLevel"/>
    <w:tmpl w:val="69B4A566"/>
    <w:lvl w:ilvl="0">
      <w:start w:val="1"/>
      <w:numFmt w:val="decimal"/>
      <w:lvlText w:val="%1."/>
      <w:lvlJc w:val="left"/>
      <w:pPr>
        <w:tabs>
          <w:tab w:val="num" w:pos="720"/>
        </w:tabs>
        <w:ind w:left="720" w:hanging="720"/>
      </w:pPr>
      <w:rPr>
        <w:rFonts w:hint="default"/>
        <w:b w:val="0"/>
      </w:rPr>
    </w:lvl>
  </w:abstractNum>
  <w:abstractNum w:abstractNumId="6">
    <w:nsid w:val="51D65050"/>
    <w:multiLevelType w:val="singleLevel"/>
    <w:tmpl w:val="BF3625AC"/>
    <w:lvl w:ilvl="0">
      <w:start w:val="2"/>
      <w:numFmt w:val="lowerLetter"/>
      <w:lvlText w:val="%1)"/>
      <w:lvlJc w:val="left"/>
      <w:pPr>
        <w:tabs>
          <w:tab w:val="num" w:pos="1080"/>
        </w:tabs>
        <w:ind w:left="1080" w:hanging="360"/>
      </w:pPr>
      <w:rPr>
        <w:rFonts w:hint="default"/>
        <w:b/>
        <w:sz w:val="18"/>
        <w:u w:val="none"/>
      </w:rPr>
    </w:lvl>
  </w:abstractNum>
  <w:abstractNum w:abstractNumId="7">
    <w:nsid w:val="5C740D8D"/>
    <w:multiLevelType w:val="hybridMultilevel"/>
    <w:tmpl w:val="02F2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5A60ED"/>
    <w:multiLevelType w:val="hybridMultilevel"/>
    <w:tmpl w:val="47AC2554"/>
    <w:lvl w:ilvl="0" w:tplc="AA6CA396">
      <w:numFmt w:val="bullet"/>
      <w:lvlText w:val=""/>
      <w:lvlJc w:val="left"/>
      <w:pPr>
        <w:ind w:left="720" w:hanging="360"/>
      </w:pPr>
      <w:rPr>
        <w:rFonts w:ascii="Wingdings" w:eastAsia="Times New Roman" w:hAnsi="Wingdings" w:cs="Times New Roman" w:hint="default"/>
        <w:b/>
        <w:sz w:val="18"/>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C56E21"/>
    <w:multiLevelType w:val="hybridMultilevel"/>
    <w:tmpl w:val="A7FC0E20"/>
    <w:lvl w:ilvl="0" w:tplc="E4BA440A">
      <w:start w:val="2"/>
      <w:numFmt w:val="lowerLetter"/>
      <w:lvlText w:val="%1)"/>
      <w:lvlJc w:val="left"/>
      <w:pPr>
        <w:ind w:left="1080" w:hanging="360"/>
      </w:pPr>
      <w:rPr>
        <w:rFonts w:hint="default"/>
        <w:b/>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C50B37"/>
    <w:multiLevelType w:val="hybridMultilevel"/>
    <w:tmpl w:val="8124ABAC"/>
    <w:lvl w:ilvl="0" w:tplc="09846BBC">
      <w:start w:val="2"/>
      <w:numFmt w:val="lowerLetter"/>
      <w:lvlText w:val="%1)"/>
      <w:lvlJc w:val="left"/>
      <w:pPr>
        <w:ind w:left="1080" w:hanging="360"/>
      </w:pPr>
      <w:rPr>
        <w:rFonts w:hint="default"/>
        <w:b/>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10"/>
  </w:num>
  <w:num w:numId="5">
    <w:abstractNumId w:val="3"/>
  </w:num>
  <w:num w:numId="6">
    <w:abstractNumId w:val="9"/>
  </w:num>
  <w:num w:numId="7">
    <w:abstractNumId w:val="1"/>
  </w:num>
  <w:num w:numId="8">
    <w:abstractNumId w:val="0"/>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stylePaneSortMethod w:val="0000"/>
  <w:doNotTrackMoves/>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7ECD"/>
    <w:rsid w:val="00223A0F"/>
    <w:rsid w:val="002B3F0D"/>
    <w:rsid w:val="00395306"/>
    <w:rsid w:val="00443E0B"/>
    <w:rsid w:val="00516A23"/>
    <w:rsid w:val="005576FB"/>
    <w:rsid w:val="005F6F2C"/>
    <w:rsid w:val="00640B02"/>
    <w:rsid w:val="007163BA"/>
    <w:rsid w:val="00AA304B"/>
    <w:rsid w:val="00BA3881"/>
    <w:rsid w:val="00C64AAC"/>
    <w:rsid w:val="00CD1D19"/>
    <w:rsid w:val="00DA0CB9"/>
    <w:rsid w:val="00F36CB2"/>
    <w:rsid w:val="00F55EE5"/>
    <w:rsid w:val="00F96A23"/>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pPr>
    <w:rPr>
      <w:rFonts w:ascii="Arial" w:hAnsi="Arial"/>
      <w:b/>
      <w:sz w:val="16"/>
    </w:rPr>
  </w:style>
  <w:style w:type="paragraph" w:styleId="Heading2">
    <w:name w:val="heading 2"/>
    <w:basedOn w:val="Normal"/>
    <w:next w:val="Normal"/>
    <w:qFormat/>
    <w:pPr>
      <w:keepNext/>
      <w:outlineLvl w:val="1"/>
    </w:pPr>
    <w:rPr>
      <w:rFonts w:ascii="Arial" w:hAnsi="Arial"/>
      <w:b/>
      <w:sz w:val="18"/>
    </w:rPr>
  </w:style>
  <w:style w:type="paragraph" w:styleId="Heading3">
    <w:name w:val="heading 3"/>
    <w:basedOn w:val="Normal"/>
    <w:next w:val="Normal"/>
    <w:qFormat/>
    <w:pPr>
      <w:keepNext/>
      <w:spacing w:before="120"/>
      <w:jc w:val="center"/>
      <w:outlineLvl w:val="2"/>
    </w:pPr>
    <w:rPr>
      <w:rFonts w:ascii="Arial" w:hAnsi="Arial"/>
      <w:b/>
      <w:sz w:val="18"/>
    </w:rPr>
  </w:style>
  <w:style w:type="paragraph" w:styleId="Heading4">
    <w:name w:val="heading 4"/>
    <w:basedOn w:val="Normal"/>
    <w:next w:val="Normal"/>
    <w:qFormat/>
    <w:pPr>
      <w:keepNext/>
      <w:tabs>
        <w:tab w:val="left" w:pos="1440"/>
        <w:tab w:val="left" w:pos="2160"/>
        <w:tab w:val="left" w:pos="6480"/>
      </w:tabs>
      <w:jc w:val="center"/>
      <w:outlineLvl w:val="3"/>
    </w:pPr>
    <w:rPr>
      <w:rFonts w:ascii="Arial" w:hAnsi="Arial"/>
      <w:b/>
      <w:shadow/>
      <w:sz w:val="2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w:hAnsi="Times"/>
      <w:b/>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i/>
      <w:sz w:val="18"/>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center"/>
    </w:pPr>
    <w:rPr>
      <w:rFonts w:ascii="Arial" w:hAnsi="Arial"/>
      <w:sz w:val="18"/>
    </w:rPr>
  </w:style>
  <w:style w:type="paragraph" w:styleId="BodyText2">
    <w:name w:val="Body Text 2"/>
    <w:basedOn w:val="Normal"/>
    <w:pPr>
      <w:jc w:val="both"/>
    </w:pPr>
    <w:rPr>
      <w:rFonts w:ascii="Arial" w:hAnsi="Arial"/>
      <w:sz w:val="22"/>
    </w:rPr>
  </w:style>
  <w:style w:type="character" w:styleId="Hyperlink">
    <w:name w:val="Hyperlink"/>
    <w:rsid w:val="00AC3973"/>
    <w:rPr>
      <w:color w:val="0000FF"/>
      <w:u w:val="single"/>
    </w:rPr>
  </w:style>
  <w:style w:type="table" w:styleId="TableGrid">
    <w:name w:val="Table Grid"/>
    <w:basedOn w:val="TableNormal"/>
    <w:rsid w:val="00AC3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lorfulList-Accent1">
    <w:name w:val="Colorful List Accent 1"/>
    <w:basedOn w:val="Normal"/>
    <w:uiPriority w:val="72"/>
    <w:qFormat/>
    <w:rsid w:val="004A1B7F"/>
    <w:pPr>
      <w:ind w:left="720"/>
    </w:pPr>
  </w:style>
  <w:style w:type="character" w:styleId="FollowedHyperlink">
    <w:name w:val="FollowedHyperlink"/>
    <w:uiPriority w:val="99"/>
    <w:semiHidden/>
    <w:unhideWhenUsed/>
    <w:rsid w:val="002C5265"/>
    <w:rPr>
      <w:color w:val="800080"/>
      <w:u w:val="single"/>
    </w:rPr>
  </w:style>
  <w:style w:type="paragraph" w:styleId="BalloonText">
    <w:name w:val="Balloon Text"/>
    <w:basedOn w:val="Normal"/>
    <w:link w:val="BalloonTextChar"/>
    <w:uiPriority w:val="99"/>
    <w:semiHidden/>
    <w:unhideWhenUsed/>
    <w:rsid w:val="00C64AAC"/>
    <w:rPr>
      <w:rFonts w:ascii="Tahoma" w:hAnsi="Tahoma"/>
      <w:sz w:val="16"/>
      <w:szCs w:val="16"/>
      <w:lang/>
    </w:rPr>
  </w:style>
  <w:style w:type="character" w:customStyle="1" w:styleId="BalloonTextChar">
    <w:name w:val="Balloon Text Char"/>
    <w:link w:val="BalloonText"/>
    <w:uiPriority w:val="99"/>
    <w:semiHidden/>
    <w:rsid w:val="00C64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iapmo.org/Pages/RequestFormforROPROC.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dechange@iap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6E08DE6B0E24E95A6494EC4D531B6" ma:contentTypeVersion="2" ma:contentTypeDescription="Create a new document." ma:contentTypeScope="" ma:versionID="ff63b7b8afb683fcd471df50bd2241ea">
  <xsd:schema xmlns:xsd="http://www.w3.org/2001/XMLSchema" xmlns:p="http://schemas.microsoft.com/office/2006/metadata/properties" xmlns:ns1="http://schemas.microsoft.com/sharepoint/v3" targetNamespace="http://schemas.microsoft.com/office/2006/metadata/properties" ma:root="true" ma:fieldsID="4c7ca890cbb486867b3078e4df8e35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3C8014-E5EF-4673-B92D-466C2884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2C60E83-B252-48AA-ADE5-16A733B59E18}">
  <ds:schemaRefs>
    <ds:schemaRef ds:uri="http://schemas.microsoft.com/sharepoint/v3/contenttype/forms"/>
  </ds:schemaRefs>
</ds:datastoreItem>
</file>

<file path=customXml/itemProps3.xml><?xml version="1.0" encoding="utf-8"?>
<ds:datastoreItem xmlns:ds="http://schemas.openxmlformats.org/officeDocument/2006/customXml" ds:itemID="{3E53A466-12B6-490E-B511-4204D7EB77C0}">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FORM FOR PROPOSALS FOR NFPA 5000 -- NFPA BUILDING CODE</vt:lpstr>
    </vt:vector>
  </TitlesOfParts>
  <Company>Construction Code Consultants</Company>
  <LinksUpToDate>false</LinksUpToDate>
  <CharactersWithSpaces>13560</CharactersWithSpaces>
  <SharedDoc>false</SharedDoc>
  <HLinks>
    <vt:vector size="12" baseType="variant">
      <vt:variant>
        <vt:i4>1048634</vt:i4>
      </vt:variant>
      <vt:variant>
        <vt:i4>3</vt:i4>
      </vt:variant>
      <vt:variant>
        <vt:i4>0</vt:i4>
      </vt:variant>
      <vt:variant>
        <vt:i4>5</vt:i4>
      </vt:variant>
      <vt:variant>
        <vt:lpwstr>mailto:codechange@iapmo.org</vt:lpwstr>
      </vt:variant>
      <vt:variant>
        <vt:lpwstr/>
      </vt:variant>
      <vt:variant>
        <vt:i4>393224</vt:i4>
      </vt:variant>
      <vt:variant>
        <vt:i4>0</vt:i4>
      </vt:variant>
      <vt:variant>
        <vt:i4>0</vt:i4>
      </vt:variant>
      <vt:variant>
        <vt:i4>5</vt:i4>
      </vt:variant>
      <vt:variant>
        <vt:lpwstr>http://www.iapmo.org/Pages/RequestFormforROPROC.aspx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PROPOSALS FOR NFPA 5000 -- NFPA BUILDING CODE</dc:title>
  <dc:subject/>
  <dc:creator>Robert Friedlander</dc:creator>
  <cp:keywords/>
  <cp:lastModifiedBy>Traxler</cp:lastModifiedBy>
  <cp:revision>2</cp:revision>
  <cp:lastPrinted>2012-12-05T19:34:00Z</cp:lastPrinted>
  <dcterms:created xsi:type="dcterms:W3CDTF">2013-03-04T23:34:00Z</dcterms:created>
  <dcterms:modified xsi:type="dcterms:W3CDTF">2013-03-04T23:34:00Z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Robert Friedlander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